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3" w:type="pct"/>
        <w:jc w:val="center"/>
        <w:tblLook w:val="04A0" w:firstRow="1" w:lastRow="0" w:firstColumn="1" w:lastColumn="0" w:noHBand="0" w:noVBand="1"/>
      </w:tblPr>
      <w:tblGrid>
        <w:gridCol w:w="9915"/>
      </w:tblGrid>
      <w:tr w:rsidR="00F44167" w:rsidTr="00920C22">
        <w:trPr>
          <w:trHeight w:val="2623"/>
          <w:jc w:val="center"/>
        </w:trPr>
        <w:tc>
          <w:tcPr>
            <w:tcW w:w="5000" w:type="pct"/>
          </w:tcPr>
          <w:bookmarkStart w:id="0" w:name="_GoBack"/>
          <w:bookmarkEnd w:id="0"/>
          <w:p w:rsidR="00F44167" w:rsidRDefault="00824447" w:rsidP="00920C22">
            <w:pPr>
              <w:pStyle w:val="a7"/>
              <w:jc w:val="center"/>
              <w:rPr>
                <w:rFonts w:asciiTheme="majorHAnsi" w:eastAsiaTheme="majorEastAsia" w:hAnsiTheme="majorHAnsi" w:cstheme="majorBidi"/>
                <w:caps/>
              </w:rPr>
            </w:pPr>
            <w:sdt>
              <w:sdtPr>
                <w:rPr>
                  <w:rFonts w:ascii="Century Gothic" w:eastAsiaTheme="majorEastAsia" w:hAnsi="Century Gothic" w:cstheme="majorBidi"/>
                  <w:b/>
                  <w:caps/>
                  <w14:shadow w14:blurRad="50800" w14:dist="38100" w14:dir="2700000" w14:sx="100000" w14:sy="100000" w14:kx="0" w14:ky="0" w14:algn="tl">
                    <w14:srgbClr w14:val="000000">
                      <w14:alpha w14:val="60000"/>
                    </w14:srgbClr>
                  </w14:shadow>
                </w:rPr>
                <w:alias w:val="Организация"/>
                <w:id w:val="15524243"/>
                <w:placeholder>
                  <w:docPart w:val="29C93F1AC0D046E8A01D5DC6A8585304"/>
                </w:placeholder>
                <w:dataBinding w:prefixMappings="xmlns:ns0='http://schemas.openxmlformats.org/officeDocument/2006/extended-properties'" w:xpath="/ns0:Properties[1]/ns0:Company[1]" w:storeItemID="{6668398D-A668-4E3E-A5EB-62B293D839F1}"/>
                <w:text/>
              </w:sdtPr>
              <w:sdtEndPr>
                <w:rPr>
                  <w:rFonts w:asciiTheme="minorHAnsi" w:eastAsiaTheme="minorEastAsia" w:hAnsiTheme="minorHAnsi" w:cstheme="minorBidi"/>
                  <w:b w:val="0"/>
                  <w:caps w:val="0"/>
                  <w14:shadow w14:blurRad="0" w14:dist="0" w14:dir="0" w14:sx="0" w14:sy="0" w14:kx="0" w14:ky="0" w14:algn="none">
                    <w14:srgbClr w14:val="000000"/>
                  </w14:shadow>
                </w:rPr>
              </w:sdtEndPr>
              <w:sdtContent>
                <w:r w:rsidR="00F44167">
                  <w:rPr>
                    <w:rFonts w:ascii="Century Gothic" w:eastAsiaTheme="majorEastAsia" w:hAnsi="Century Gothic" w:cstheme="majorBidi"/>
                    <w:b/>
                    <w:caps/>
                    <w:lang w:val="uk-UA"/>
                    <w14:shadow w14:blurRad="50800" w14:dist="38100" w14:dir="2700000" w14:sx="100000" w14:sy="100000" w14:kx="0" w14:ky="0" w14:algn="tl">
                      <w14:srgbClr w14:val="000000">
                        <w14:alpha w14:val="60000"/>
                      </w14:srgbClr>
                    </w14:shadow>
                  </w:rPr>
                  <w:t>ВИЩИЙ АНТИКОРУПЦІЙНИЙ СУД</w:t>
                </w:r>
              </w:sdtContent>
            </w:sdt>
          </w:p>
        </w:tc>
      </w:tr>
      <w:tr w:rsidR="00F44167" w:rsidRPr="00473D77" w:rsidTr="00920C22">
        <w:trPr>
          <w:trHeight w:val="991"/>
          <w:jc w:val="center"/>
        </w:trPr>
        <w:sdt>
          <w:sdtPr>
            <w:rPr>
              <w:rFonts w:ascii="Century Gothic" w:eastAsia="Times New Roman" w:hAnsi="Century Gothic" w:cs="Times New Roman"/>
              <w:b/>
              <w:color w:val="44546A" w:themeColor="text2"/>
              <w:sz w:val="32"/>
              <w:szCs w:val="24"/>
              <w:lang w:val="uk-UA" w:eastAsia="ru-RU"/>
              <w14:shadow w14:blurRad="50800" w14:dist="38100" w14:dir="2700000" w14:sx="100000" w14:sy="100000" w14:kx="0" w14:ky="0" w14:algn="tl">
                <w14:srgbClr w14:val="000000">
                  <w14:alpha w14:val="60000"/>
                </w14:srgbClr>
              </w14:shadow>
            </w:rPr>
            <w:alias w:val="Заголовок"/>
            <w:id w:val="15524250"/>
            <w:placeholder>
              <w:docPart w:val="7C3F53C42E094BCDB335D282E4DE1F86"/>
            </w:placeholder>
            <w:dataBinding w:prefixMappings="xmlns:ns0='http://schemas.openxmlformats.org/package/2006/metadata/core-properties' xmlns:ns1='http://purl.org/dc/elements/1.1/'" w:xpath="/ns0:coreProperties[1]/ns1:title[1]" w:storeItemID="{6C3C8BC8-F283-45AE-878A-BAB7291924A1}"/>
            <w:text/>
          </w:sdtPr>
          <w:sdtEndPr>
            <w:rPr>
              <w:rFonts w:asciiTheme="minorHAnsi" w:eastAsiaTheme="minorEastAsia" w:hAnsiTheme="minorHAnsi" w:cstheme="minorBidi"/>
              <w:b w:val="0"/>
              <w:color w:val="auto"/>
              <w:sz w:val="22"/>
              <w:szCs w:val="22"/>
              <w:lang w:val="ru-RU" w:eastAsia="en-US"/>
              <w14:shadow w14:blurRad="0" w14:dist="0" w14:dir="0" w14:sx="0" w14:sy="0" w14:kx="0" w14:ky="0" w14:algn="none">
                <w14:srgbClr w14:val="000000"/>
              </w14:shadow>
            </w:rPr>
          </w:sdtEndPr>
          <w:sdtContent>
            <w:tc>
              <w:tcPr>
                <w:tcW w:w="5000" w:type="pct"/>
                <w:tcBorders>
                  <w:bottom w:val="single" w:sz="4" w:space="0" w:color="4472C4" w:themeColor="accent1"/>
                </w:tcBorders>
                <w:vAlign w:val="center"/>
              </w:tcPr>
              <w:p w:rsidR="00F44167" w:rsidRPr="00473D77" w:rsidRDefault="00F44167" w:rsidP="00920C22">
                <w:pPr>
                  <w:pStyle w:val="a7"/>
                  <w:jc w:val="center"/>
                  <w:rPr>
                    <w:rFonts w:ascii="Century Gothic" w:eastAsiaTheme="majorEastAsia" w:hAnsi="Century Gothic" w:cstheme="majorBidi"/>
                    <w:color w:val="44546A" w:themeColor="text2"/>
                    <w:sz w:val="80"/>
                    <w:szCs w:val="80"/>
                  </w:rPr>
                </w:pPr>
                <w:r>
                  <w:rPr>
                    <w:rFonts w:ascii="Century Gothic" w:eastAsia="Times New Roman" w:hAnsi="Century Gothic" w:cs="Times New Roman"/>
                    <w:b/>
                    <w:color w:val="44546A" w:themeColor="text2"/>
                    <w:sz w:val="32"/>
                    <w:szCs w:val="24"/>
                    <w:lang w:val="uk-UA" w:eastAsia="ru-RU"/>
                    <w14:shadow w14:blurRad="50800" w14:dist="38100" w14:dir="2700000" w14:sx="100000" w14:sy="100000" w14:kx="0" w14:ky="0" w14:algn="tl">
                      <w14:srgbClr w14:val="000000">
                        <w14:alpha w14:val="60000"/>
                      </w14:srgbClr>
                    </w14:shadow>
                  </w:rPr>
                  <w:t>ОГЛЯД ПРАКТИКИ ЄВРОПЕЙСЬКОГО СУДУ З ПРАВ ЛЮДИНИ</w:t>
                </w:r>
              </w:p>
            </w:tc>
          </w:sdtContent>
        </w:sdt>
      </w:tr>
      <w:tr w:rsidR="00F44167" w:rsidTr="00920C22">
        <w:trPr>
          <w:trHeight w:val="1240"/>
          <w:jc w:val="center"/>
        </w:trPr>
        <w:tc>
          <w:tcPr>
            <w:tcW w:w="5000" w:type="pct"/>
            <w:tcBorders>
              <w:top w:val="single" w:sz="4" w:space="0" w:color="4472C4" w:themeColor="accent1"/>
            </w:tcBorders>
            <w:vAlign w:val="center"/>
          </w:tcPr>
          <w:p w:rsidR="00F44167" w:rsidRDefault="00F44167" w:rsidP="00920C22">
            <w:pPr>
              <w:pStyle w:val="a7"/>
              <w:jc w:val="center"/>
              <w:rPr>
                <w:rFonts w:ascii="Century Gothic" w:eastAsia="Times New Roman" w:hAnsi="Century Gothic" w:cs="Times New Roman"/>
                <w:b/>
                <w:color w:val="3B3838" w:themeColor="background2" w:themeShade="40"/>
                <w:sz w:val="24"/>
                <w:szCs w:val="24"/>
                <w:lang w:val="uk-UA" w:eastAsia="ru-RU"/>
              </w:rPr>
            </w:pPr>
          </w:p>
          <w:p w:rsidR="00F44167" w:rsidRPr="008701AA" w:rsidRDefault="00F44167" w:rsidP="00920C22">
            <w:pPr>
              <w:pStyle w:val="a7"/>
              <w:jc w:val="center"/>
              <w:rPr>
                <w:rFonts w:ascii="Century Gothic" w:eastAsia="Times New Roman" w:hAnsi="Century Gothic" w:cs="Times New Roman"/>
                <w:b/>
                <w:color w:val="3B3838" w:themeColor="background2" w:themeShade="40"/>
                <w:sz w:val="24"/>
                <w:szCs w:val="24"/>
                <w:lang w:val="uk-UA" w:eastAsia="ru-RU"/>
                <w14:shadow w14:blurRad="50800" w14:dist="38100" w14:dir="2700000" w14:sx="100000" w14:sy="100000" w14:kx="0" w14:ky="0" w14:algn="tl">
                  <w14:srgbClr w14:val="000000">
                    <w14:alpha w14:val="60000"/>
                  </w14:srgbClr>
                </w14:shadow>
              </w:rPr>
            </w:pPr>
            <w:r w:rsidRPr="008701AA">
              <w:rPr>
                <w:rFonts w:ascii="Century Gothic" w:eastAsia="Times New Roman" w:hAnsi="Century Gothic" w:cs="Times New Roman"/>
                <w:b/>
                <w:color w:val="3B3838" w:themeColor="background2" w:themeShade="40"/>
                <w:sz w:val="24"/>
                <w:szCs w:val="24"/>
                <w:lang w:val="uk-UA" w:eastAsia="ru-RU"/>
                <w14:shadow w14:blurRad="50800" w14:dist="38100" w14:dir="2700000" w14:sx="100000" w14:sy="100000" w14:kx="0" w14:ky="0" w14:algn="tl">
                  <w14:srgbClr w14:val="000000">
                    <w14:alpha w14:val="60000"/>
                  </w14:srgbClr>
                </w14:shadow>
              </w:rPr>
              <w:t xml:space="preserve">ЩОДО РОЗГЛЯДУ ЗАЯВ ПРО ПОРУШЕННЯ СТАТТІ </w:t>
            </w:r>
            <w:r>
              <w:rPr>
                <w:rFonts w:ascii="Century Gothic" w:eastAsia="Times New Roman" w:hAnsi="Century Gothic" w:cs="Times New Roman"/>
                <w:b/>
                <w:color w:val="3B3838" w:themeColor="background2" w:themeShade="40"/>
                <w:sz w:val="24"/>
                <w:szCs w:val="24"/>
                <w:lang w:val="uk-UA" w:eastAsia="ru-RU"/>
                <w14:shadow w14:blurRad="50800" w14:dist="38100" w14:dir="2700000" w14:sx="100000" w14:sy="100000" w14:kx="0" w14:ky="0" w14:algn="tl">
                  <w14:srgbClr w14:val="000000">
                    <w14:alpha w14:val="60000"/>
                  </w14:srgbClr>
                </w14:shadow>
              </w:rPr>
              <w:t>1 ПЕРШОГО ПРОТОКОЛУ ДО</w:t>
            </w:r>
            <w:r w:rsidRPr="008701AA">
              <w:rPr>
                <w:rFonts w:ascii="Century Gothic" w:eastAsia="Times New Roman" w:hAnsi="Century Gothic" w:cs="Times New Roman"/>
                <w:b/>
                <w:color w:val="3B3838" w:themeColor="background2" w:themeShade="40"/>
                <w:sz w:val="24"/>
                <w:szCs w:val="24"/>
                <w:lang w:val="uk-UA" w:eastAsia="ru-RU"/>
                <w14:shadow w14:blurRad="50800" w14:dist="38100" w14:dir="2700000" w14:sx="100000" w14:sy="100000" w14:kx="0" w14:ky="0" w14:algn="tl">
                  <w14:srgbClr w14:val="000000">
                    <w14:alpha w14:val="60000"/>
                  </w14:srgbClr>
                </w14:shadow>
              </w:rPr>
              <w:t xml:space="preserve"> КОНВЕНЦІЇ ПРО ЗАХИСТ ПРАВ ЛЮДИНИ І ОСНОВОПОЛОЖНИХ СВОБОД </w:t>
            </w:r>
          </w:p>
          <w:p w:rsidR="00F44167" w:rsidRPr="008701AA" w:rsidRDefault="00F44167" w:rsidP="00920C22">
            <w:pPr>
              <w:pStyle w:val="a7"/>
              <w:jc w:val="center"/>
              <w:rPr>
                <w:rFonts w:ascii="Century Gothic" w:eastAsia="Times New Roman" w:hAnsi="Century Gothic" w:cs="Times New Roman"/>
                <w:b/>
                <w:color w:val="3B3838" w:themeColor="background2" w:themeShade="40"/>
                <w:sz w:val="24"/>
                <w:szCs w:val="24"/>
                <w:lang w:val="uk-UA" w:eastAsia="ru-RU"/>
                <w14:shadow w14:blurRad="50800" w14:dist="38100" w14:dir="2700000" w14:sx="100000" w14:sy="100000" w14:kx="0" w14:ky="0" w14:algn="tl">
                  <w14:srgbClr w14:val="000000">
                    <w14:alpha w14:val="60000"/>
                  </w14:srgbClr>
                </w14:shadow>
              </w:rPr>
            </w:pPr>
            <w:r w:rsidRPr="008701AA">
              <w:rPr>
                <w:rFonts w:ascii="Century Gothic" w:eastAsia="Times New Roman" w:hAnsi="Century Gothic" w:cs="Times New Roman"/>
                <w:b/>
                <w:color w:val="3B3838" w:themeColor="background2" w:themeShade="40"/>
                <w:sz w:val="24"/>
                <w:szCs w:val="24"/>
                <w:lang w:val="uk-UA" w:eastAsia="ru-RU"/>
                <w14:shadow w14:blurRad="50800" w14:dist="38100" w14:dir="2700000" w14:sx="100000" w14:sy="100000" w14:kx="0" w14:ky="0" w14:algn="tl">
                  <w14:srgbClr w14:val="000000">
                    <w14:alpha w14:val="60000"/>
                  </w14:srgbClr>
                </w14:shadow>
              </w:rPr>
              <w:t>У КРИМІНАЛЬНИХ ПРОВАДЖЕННЯХ</w:t>
            </w:r>
          </w:p>
          <w:p w:rsidR="00F44167" w:rsidRPr="00473D77" w:rsidRDefault="00F44167" w:rsidP="00920C22">
            <w:pPr>
              <w:pStyle w:val="a7"/>
              <w:jc w:val="center"/>
              <w:rPr>
                <w:rFonts w:ascii="Century Gothic" w:eastAsiaTheme="majorEastAsia" w:hAnsi="Century Gothic" w:cstheme="majorBidi"/>
                <w:sz w:val="44"/>
                <w:szCs w:val="44"/>
                <w:lang w:val="uk-UA"/>
              </w:rPr>
            </w:pPr>
          </w:p>
        </w:tc>
      </w:tr>
      <w:tr w:rsidR="00F44167" w:rsidRPr="000532B9" w:rsidTr="00920C22">
        <w:trPr>
          <w:trHeight w:val="656"/>
          <w:jc w:val="center"/>
        </w:trPr>
        <w:tc>
          <w:tcPr>
            <w:tcW w:w="5000" w:type="pct"/>
            <w:tcBorders>
              <w:top w:val="single" w:sz="4" w:space="0" w:color="4472C4" w:themeColor="accent1"/>
            </w:tcBorders>
            <w:vAlign w:val="center"/>
          </w:tcPr>
          <w:p w:rsidR="00F44167" w:rsidRPr="00473D77" w:rsidRDefault="00F44167" w:rsidP="00F44167">
            <w:pPr>
              <w:pStyle w:val="a7"/>
              <w:rPr>
                <w:rFonts w:ascii="Century Gothic" w:eastAsia="Times New Roman" w:hAnsi="Century Gothic" w:cs="Times New Roman"/>
                <w:b/>
                <w:color w:val="3B3838" w:themeColor="background2" w:themeShade="40"/>
                <w:sz w:val="24"/>
                <w:szCs w:val="24"/>
                <w:lang w:val="uk-UA" w:eastAsia="ru-RU"/>
              </w:rPr>
            </w:pPr>
          </w:p>
        </w:tc>
      </w:tr>
    </w:tbl>
    <w:p w:rsidR="00F44167" w:rsidRDefault="00F44167" w:rsidP="00F44167">
      <w:pPr>
        <w:jc w:val="both"/>
        <w:rPr>
          <w:rFonts w:ascii="Century Gothic" w:hAnsi="Century Gothic"/>
        </w:rPr>
      </w:pPr>
    </w:p>
    <w:p w:rsidR="00F44167" w:rsidRDefault="00F44167" w:rsidP="00F44167">
      <w:pPr>
        <w:jc w:val="both"/>
        <w:rPr>
          <w:rFonts w:ascii="Century Gothic" w:hAnsi="Century Gothic"/>
        </w:rPr>
      </w:pPr>
    </w:p>
    <w:p w:rsidR="00F44167" w:rsidRDefault="00F44167" w:rsidP="00F44167">
      <w:pPr>
        <w:jc w:val="both"/>
        <w:rPr>
          <w:rFonts w:ascii="Century Gothic" w:hAnsi="Century Gothic"/>
        </w:rPr>
      </w:pPr>
    </w:p>
    <w:p w:rsidR="00F44167" w:rsidRDefault="00F44167" w:rsidP="00F44167">
      <w:pPr>
        <w:jc w:val="both"/>
        <w:rPr>
          <w:rFonts w:ascii="Century Gothic" w:hAnsi="Century Gothic"/>
        </w:rPr>
      </w:pPr>
    </w:p>
    <w:p w:rsidR="00F44167" w:rsidRDefault="00F44167" w:rsidP="00F44167">
      <w:pPr>
        <w:jc w:val="both"/>
        <w:rPr>
          <w:rFonts w:ascii="Century Gothic" w:hAnsi="Century Gothic"/>
        </w:rPr>
      </w:pPr>
    </w:p>
    <w:p w:rsidR="00F44167" w:rsidRDefault="00F44167" w:rsidP="00F44167">
      <w:pPr>
        <w:jc w:val="both"/>
        <w:rPr>
          <w:rFonts w:ascii="Century Gothic" w:hAnsi="Century Gothic"/>
        </w:rPr>
      </w:pPr>
    </w:p>
    <w:p w:rsidR="00F44167" w:rsidRDefault="00F44167" w:rsidP="00F44167">
      <w:pPr>
        <w:jc w:val="both"/>
        <w:rPr>
          <w:rFonts w:ascii="Century Gothic" w:hAnsi="Century Gothic"/>
        </w:rPr>
      </w:pPr>
    </w:p>
    <w:p w:rsidR="00F44167" w:rsidRDefault="00F44167" w:rsidP="00F44167">
      <w:pPr>
        <w:jc w:val="both"/>
        <w:rPr>
          <w:rFonts w:ascii="Century Gothic" w:hAnsi="Century Gothic"/>
        </w:rPr>
      </w:pPr>
    </w:p>
    <w:p w:rsidR="00F44167" w:rsidRDefault="00F44167" w:rsidP="00F44167">
      <w:pPr>
        <w:jc w:val="both"/>
        <w:rPr>
          <w:rFonts w:ascii="Century Gothic" w:hAnsi="Century Gothic"/>
        </w:rPr>
      </w:pPr>
    </w:p>
    <w:p w:rsidR="00F44167" w:rsidRDefault="00F44167" w:rsidP="00F44167">
      <w:pPr>
        <w:jc w:val="both"/>
        <w:rPr>
          <w:rFonts w:ascii="Century Gothic" w:hAnsi="Century Gothic"/>
        </w:rPr>
      </w:pPr>
    </w:p>
    <w:p w:rsidR="00F44167" w:rsidRDefault="00F44167" w:rsidP="00F44167">
      <w:pPr>
        <w:jc w:val="both"/>
        <w:rPr>
          <w:rFonts w:ascii="Century Gothic" w:hAnsi="Century Gothic"/>
        </w:rPr>
      </w:pPr>
    </w:p>
    <w:p w:rsidR="00F44167" w:rsidRDefault="00F44167" w:rsidP="00F44167">
      <w:pPr>
        <w:jc w:val="both"/>
        <w:rPr>
          <w:rFonts w:ascii="Century Gothic" w:hAnsi="Century Gothic"/>
        </w:rPr>
      </w:pPr>
    </w:p>
    <w:p w:rsidR="00F44167" w:rsidRDefault="00F44167" w:rsidP="00F44167">
      <w:pPr>
        <w:jc w:val="both"/>
        <w:rPr>
          <w:rFonts w:ascii="Century Gothic" w:hAnsi="Century Gothic"/>
        </w:rPr>
      </w:pPr>
    </w:p>
    <w:p w:rsidR="00F44167" w:rsidRDefault="00F44167" w:rsidP="00F44167">
      <w:pPr>
        <w:jc w:val="both"/>
        <w:rPr>
          <w:rFonts w:ascii="Century Gothic" w:hAnsi="Century Gothic"/>
        </w:rPr>
      </w:pPr>
    </w:p>
    <w:p w:rsidR="00F44167" w:rsidRDefault="00F44167" w:rsidP="00F44167">
      <w:pPr>
        <w:jc w:val="both"/>
        <w:rPr>
          <w:rFonts w:ascii="Century Gothic" w:hAnsi="Century Gothic"/>
        </w:rPr>
      </w:pPr>
    </w:p>
    <w:p w:rsidR="00F44167" w:rsidRDefault="00F44167" w:rsidP="00F44167">
      <w:pPr>
        <w:jc w:val="both"/>
        <w:rPr>
          <w:rFonts w:ascii="Century Gothic" w:hAnsi="Century Gothic"/>
        </w:rPr>
      </w:pPr>
    </w:p>
    <w:p w:rsidR="00F44167" w:rsidRDefault="00F44167" w:rsidP="00F44167">
      <w:pPr>
        <w:jc w:val="both"/>
        <w:rPr>
          <w:rFonts w:ascii="Century Gothic" w:hAnsi="Century Gothic"/>
        </w:rPr>
      </w:pPr>
    </w:p>
    <w:p w:rsidR="00F44167" w:rsidRDefault="00F44167" w:rsidP="00F44167">
      <w:pPr>
        <w:jc w:val="center"/>
        <w:rPr>
          <w:rFonts w:ascii="Century Gothic" w:hAnsi="Century Gothic"/>
        </w:rPr>
      </w:pPr>
    </w:p>
    <w:p w:rsidR="00F44167" w:rsidRPr="00F44167" w:rsidRDefault="00F44167" w:rsidP="00F44167">
      <w:pPr>
        <w:jc w:val="center"/>
        <w:rPr>
          <w:rFonts w:ascii="Century Gothic" w:hAnsi="Century Gothic"/>
          <w14:shadow w14:blurRad="50800" w14:dist="38100" w14:dir="2700000" w14:sx="100000" w14:sy="100000" w14:kx="0" w14:ky="0" w14:algn="tl">
            <w14:srgbClr w14:val="000000">
              <w14:alpha w14:val="60000"/>
            </w14:srgbClr>
          </w14:shadow>
        </w:rPr>
      </w:pPr>
      <w:r w:rsidRPr="008701AA">
        <w:rPr>
          <w:rFonts w:ascii="Century Gothic" w:hAnsi="Century Gothic"/>
          <w14:shadow w14:blurRad="50800" w14:dist="38100" w14:dir="2700000" w14:sx="100000" w14:sy="100000" w14:kx="0" w14:ky="0" w14:algn="tl">
            <w14:srgbClr w14:val="000000">
              <w14:alpha w14:val="60000"/>
            </w14:srgbClr>
          </w14:shadow>
        </w:rPr>
        <w:t xml:space="preserve">Київ </w:t>
      </w:r>
      <w:r>
        <w:rPr>
          <w:rFonts w:ascii="Century Gothic" w:hAnsi="Century Gothic"/>
          <w14:shadow w14:blurRad="50800" w14:dist="38100" w14:dir="2700000" w14:sx="100000" w14:sy="100000" w14:kx="0" w14:ky="0" w14:algn="tl">
            <w14:srgbClr w14:val="000000">
              <w14:alpha w14:val="60000"/>
            </w14:srgbClr>
          </w14:shadow>
        </w:rPr>
        <w:t>–</w:t>
      </w:r>
      <w:r w:rsidRPr="008701AA">
        <w:rPr>
          <w:rFonts w:ascii="Century Gothic" w:hAnsi="Century Gothic"/>
          <w14:shadow w14:blurRad="50800" w14:dist="38100" w14:dir="2700000" w14:sx="100000" w14:sy="100000" w14:kx="0" w14:ky="0" w14:algn="tl">
            <w14:srgbClr w14:val="000000">
              <w14:alpha w14:val="60000"/>
            </w14:srgbClr>
          </w14:shadow>
        </w:rPr>
        <w:t xml:space="preserve"> 2019</w:t>
      </w:r>
    </w:p>
    <w:p w:rsidR="000F78CD" w:rsidRPr="00F44167" w:rsidRDefault="00824447" w:rsidP="000F78CD">
      <w:pPr>
        <w:jc w:val="both"/>
        <w:rPr>
          <w:rFonts w:ascii="Century Gothic" w:hAnsi="Century Gothic"/>
          <w:sz w:val="24"/>
          <w:szCs w:val="24"/>
        </w:rPr>
      </w:pPr>
      <w:hyperlink r:id="rId8" w:anchor="{%22itemid%22:[%22001-57534%22]}" w:history="1">
        <w:r w:rsidR="001A76BD" w:rsidRPr="00F44167">
          <w:rPr>
            <w:rStyle w:val="a3"/>
            <w:rFonts w:ascii="Century Gothic" w:hAnsi="Century Gothic"/>
            <w:sz w:val="24"/>
            <w:szCs w:val="24"/>
          </w:rPr>
          <w:t>СПРАВА «МАРКС ПРОТИ БЕЛЬГІЇ» (CASE OF MARCKX V. BELGIUM)</w:t>
        </w:r>
      </w:hyperlink>
      <w:r w:rsidR="001A76BD" w:rsidRPr="00F44167">
        <w:rPr>
          <w:rFonts w:ascii="Century Gothic" w:hAnsi="Century Gothic"/>
          <w:sz w:val="24"/>
          <w:szCs w:val="24"/>
        </w:rPr>
        <w:t>, заява № </w:t>
      </w:r>
      <w:hyperlink r:id="rId9" w:anchor="{%22appno%22:[%226833/74%22]}" w:tgtFrame="_blank" w:history="1">
        <w:r w:rsidR="001A76BD" w:rsidRPr="00F44167">
          <w:rPr>
            <w:rFonts w:ascii="Century Gothic" w:hAnsi="Century Gothic"/>
            <w:sz w:val="24"/>
            <w:szCs w:val="24"/>
          </w:rPr>
          <w:t>6833/74</w:t>
        </w:r>
      </w:hyperlink>
      <w:r w:rsidR="001A76BD" w:rsidRPr="00F44167">
        <w:rPr>
          <w:rFonts w:ascii="Century Gothic" w:hAnsi="Century Gothic"/>
          <w:sz w:val="24"/>
          <w:szCs w:val="24"/>
        </w:rPr>
        <w:t>, від 13.06.1979</w:t>
      </w:r>
    </w:p>
    <w:p w:rsidR="000F78CD" w:rsidRPr="00F44167" w:rsidRDefault="001A76BD" w:rsidP="000F78CD">
      <w:pPr>
        <w:pStyle w:val="a6"/>
        <w:numPr>
          <w:ilvl w:val="0"/>
          <w:numId w:val="16"/>
        </w:numPr>
        <w:jc w:val="both"/>
        <w:rPr>
          <w:rFonts w:ascii="Century Gothic" w:hAnsi="Century Gothic"/>
          <w:sz w:val="24"/>
          <w:szCs w:val="24"/>
        </w:rPr>
      </w:pPr>
      <w:r w:rsidRPr="00F44167">
        <w:rPr>
          <w:rFonts w:ascii="Century Gothic" w:hAnsi="Century Gothic"/>
          <w:sz w:val="24"/>
          <w:szCs w:val="24"/>
        </w:rPr>
        <w:t>… Визначаючи право кожної особи на безперешкодне користування своїм майном, стаття 1 за своєю суттю є гарантією права власності…</w:t>
      </w:r>
      <w:r w:rsidR="00B42CF2" w:rsidRPr="00F44167">
        <w:rPr>
          <w:rFonts w:ascii="Century Gothic" w:hAnsi="Century Gothic"/>
          <w:sz w:val="24"/>
          <w:szCs w:val="24"/>
          <w:lang w:val="ru-RU"/>
        </w:rPr>
        <w:t xml:space="preserve"> </w:t>
      </w:r>
    </w:p>
    <w:p w:rsidR="001A76BD" w:rsidRPr="00C004BB" w:rsidRDefault="00B42CF2" w:rsidP="000F78CD">
      <w:pPr>
        <w:pStyle w:val="a6"/>
        <w:jc w:val="both"/>
        <w:rPr>
          <w:rFonts w:ascii="Century Gothic" w:hAnsi="Century Gothic"/>
          <w:sz w:val="24"/>
          <w:szCs w:val="24"/>
        </w:rPr>
      </w:pPr>
      <w:r w:rsidRPr="00F44167">
        <w:rPr>
          <w:rFonts w:ascii="Century Gothic" w:hAnsi="Century Gothic"/>
          <w:sz w:val="24"/>
          <w:szCs w:val="24"/>
          <w:lang w:val="en-US"/>
        </w:rPr>
        <w:t>[</w:t>
      </w:r>
      <w:r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en-US"/>
        </w:rPr>
        <w:t xml:space="preserve"> 63</w:t>
      </w:r>
      <w:r w:rsidRPr="00F44167">
        <w:rPr>
          <w:rFonts w:ascii="Century Gothic" w:hAnsi="Century Gothic"/>
          <w:sz w:val="24"/>
          <w:szCs w:val="24"/>
          <w:lang w:val="en-US"/>
        </w:rPr>
        <w:t>]</w:t>
      </w:r>
      <w:r w:rsidR="00C004BB">
        <w:rPr>
          <w:rFonts w:ascii="Century Gothic" w:hAnsi="Century Gothic"/>
          <w:sz w:val="24"/>
          <w:szCs w:val="24"/>
        </w:rPr>
        <w:t>.</w:t>
      </w:r>
    </w:p>
    <w:p w:rsidR="00ED7D7C" w:rsidRPr="00F44167" w:rsidRDefault="00ED7D7C" w:rsidP="00ED7D7C">
      <w:pPr>
        <w:pStyle w:val="a6"/>
        <w:jc w:val="both"/>
        <w:rPr>
          <w:rFonts w:ascii="Century Gothic" w:hAnsi="Century Gothic"/>
          <w:sz w:val="24"/>
          <w:szCs w:val="24"/>
        </w:rPr>
      </w:pPr>
    </w:p>
    <w:p w:rsidR="001A76BD" w:rsidRPr="00F44167" w:rsidRDefault="001A76BD" w:rsidP="00D71533">
      <w:pPr>
        <w:pStyle w:val="a6"/>
        <w:numPr>
          <w:ilvl w:val="0"/>
          <w:numId w:val="1"/>
        </w:numPr>
        <w:jc w:val="both"/>
        <w:rPr>
          <w:rFonts w:ascii="Century Gothic" w:hAnsi="Century Gothic"/>
          <w:sz w:val="24"/>
          <w:szCs w:val="24"/>
        </w:rPr>
      </w:pPr>
      <w:r w:rsidRPr="00F44167">
        <w:rPr>
          <w:rFonts w:ascii="Century Gothic" w:hAnsi="Century Gothic"/>
          <w:sz w:val="24"/>
          <w:szCs w:val="24"/>
        </w:rPr>
        <w:t>Разом з тим, пункт 2 статті 1 надає державі право «забезпечувати дію таких законів, які є необхідними для здійснення контролю за використанням власності відповідно до загальних інтересів». Цей пункт надає державам-членам можливість самим судити про «необхідність» такого закону. Щодо «загальних інтересів», ця норма може спонукати законодавця до здійснення «контролю за використанням власності» включаючи розпорядження та наслідування</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ru-RU"/>
        </w:rPr>
        <w:t xml:space="preserve"> 64</w:t>
      </w:r>
      <w:r w:rsidR="000F78CD" w:rsidRPr="00F44167">
        <w:rPr>
          <w:rFonts w:ascii="Century Gothic" w:hAnsi="Century Gothic"/>
          <w:sz w:val="24"/>
          <w:szCs w:val="24"/>
          <w:lang w:val="ru-RU"/>
        </w:rPr>
        <w:t>].</w:t>
      </w:r>
    </w:p>
    <w:p w:rsidR="00D71533" w:rsidRPr="00F44167" w:rsidRDefault="00D71533" w:rsidP="005E0FE0">
      <w:pPr>
        <w:jc w:val="both"/>
        <w:rPr>
          <w:rFonts w:ascii="Century Gothic" w:hAnsi="Century Gothic"/>
          <w:sz w:val="24"/>
          <w:szCs w:val="24"/>
        </w:rPr>
      </w:pPr>
    </w:p>
    <w:p w:rsidR="001A76BD" w:rsidRPr="00F44167" w:rsidRDefault="00824447" w:rsidP="005E0FE0">
      <w:pPr>
        <w:jc w:val="both"/>
        <w:rPr>
          <w:rFonts w:ascii="Century Gothic" w:hAnsi="Century Gothic"/>
          <w:sz w:val="24"/>
          <w:szCs w:val="24"/>
        </w:rPr>
      </w:pPr>
      <w:hyperlink r:id="rId10" w:anchor="{%22display%22:[%220%22],%22languageisocode%22:[%22ENG%22],%22appno%22:[%2231443/96%22],%22documentcollectionid2%22:[%22GRANDCHAMBER%22],%22itemid%22:[%22001-61828%22]}" w:history="1">
        <w:r w:rsidR="00CA10EB" w:rsidRPr="00F44167">
          <w:rPr>
            <w:rStyle w:val="a3"/>
            <w:rFonts w:ascii="Century Gothic" w:hAnsi="Century Gothic"/>
            <w:sz w:val="24"/>
            <w:szCs w:val="24"/>
          </w:rPr>
          <w:t>СПРАВА «БРОНЬОВСКІ ПРОТИ ПОЛЬЩІ» (</w:t>
        </w:r>
        <w:r w:rsidR="00CA10EB" w:rsidRPr="00F44167">
          <w:rPr>
            <w:rStyle w:val="a3"/>
            <w:rFonts w:ascii="Century Gothic" w:hAnsi="Century Gothic"/>
            <w:sz w:val="24"/>
            <w:szCs w:val="24"/>
            <w:lang w:val="en-US"/>
          </w:rPr>
          <w:t>CASE</w:t>
        </w:r>
        <w:r w:rsidR="00CA10EB" w:rsidRPr="00F44167">
          <w:rPr>
            <w:rStyle w:val="a3"/>
            <w:rFonts w:ascii="Century Gothic" w:hAnsi="Century Gothic"/>
            <w:sz w:val="24"/>
            <w:szCs w:val="24"/>
          </w:rPr>
          <w:t xml:space="preserve"> </w:t>
        </w:r>
        <w:r w:rsidR="00CA10EB" w:rsidRPr="00F44167">
          <w:rPr>
            <w:rStyle w:val="a3"/>
            <w:rFonts w:ascii="Century Gothic" w:hAnsi="Century Gothic"/>
            <w:sz w:val="24"/>
            <w:szCs w:val="24"/>
            <w:lang w:val="en-US"/>
          </w:rPr>
          <w:t>OF</w:t>
        </w:r>
        <w:r w:rsidR="00CA10EB" w:rsidRPr="00F44167">
          <w:rPr>
            <w:rStyle w:val="a3"/>
            <w:rFonts w:ascii="Century Gothic" w:hAnsi="Century Gothic"/>
            <w:sz w:val="24"/>
            <w:szCs w:val="24"/>
          </w:rPr>
          <w:t xml:space="preserve"> </w:t>
        </w:r>
        <w:r w:rsidR="00CA10EB" w:rsidRPr="00F44167">
          <w:rPr>
            <w:rStyle w:val="a3"/>
            <w:rFonts w:ascii="Century Gothic" w:hAnsi="Century Gothic"/>
            <w:sz w:val="24"/>
            <w:szCs w:val="24"/>
            <w:lang w:val="en-US"/>
          </w:rPr>
          <w:t>BRONIOWSKI</w:t>
        </w:r>
        <w:r w:rsidR="00CA10EB" w:rsidRPr="00F44167">
          <w:rPr>
            <w:rStyle w:val="a3"/>
            <w:rFonts w:ascii="Century Gothic" w:hAnsi="Century Gothic"/>
            <w:sz w:val="24"/>
            <w:szCs w:val="24"/>
          </w:rPr>
          <w:t xml:space="preserve"> </w:t>
        </w:r>
        <w:r w:rsidR="00CA10EB" w:rsidRPr="00F44167">
          <w:rPr>
            <w:rStyle w:val="a3"/>
            <w:rFonts w:ascii="Century Gothic" w:hAnsi="Century Gothic"/>
            <w:sz w:val="24"/>
            <w:szCs w:val="24"/>
            <w:lang w:val="en-US"/>
          </w:rPr>
          <w:t>V</w:t>
        </w:r>
        <w:r w:rsidR="00CA10EB" w:rsidRPr="00F44167">
          <w:rPr>
            <w:rStyle w:val="a3"/>
            <w:rFonts w:ascii="Century Gothic" w:hAnsi="Century Gothic"/>
            <w:sz w:val="24"/>
            <w:szCs w:val="24"/>
          </w:rPr>
          <w:t xml:space="preserve">. </w:t>
        </w:r>
        <w:r w:rsidR="00CA10EB" w:rsidRPr="00F44167">
          <w:rPr>
            <w:rStyle w:val="a3"/>
            <w:rFonts w:ascii="Century Gothic" w:hAnsi="Century Gothic"/>
            <w:sz w:val="24"/>
            <w:szCs w:val="24"/>
            <w:lang w:val="en-US"/>
          </w:rPr>
          <w:t>POLAND</w:t>
        </w:r>
        <w:r w:rsidR="00CA10EB" w:rsidRPr="00F44167">
          <w:rPr>
            <w:rStyle w:val="a3"/>
            <w:rFonts w:ascii="Century Gothic" w:hAnsi="Century Gothic"/>
            <w:sz w:val="24"/>
            <w:szCs w:val="24"/>
          </w:rPr>
          <w:t>)</w:t>
        </w:r>
      </w:hyperlink>
      <w:r w:rsidR="00CA10EB" w:rsidRPr="00F44167">
        <w:rPr>
          <w:rFonts w:ascii="Century Gothic" w:hAnsi="Century Gothic"/>
          <w:sz w:val="24"/>
          <w:szCs w:val="24"/>
        </w:rPr>
        <w:t>, заява № </w:t>
      </w:r>
      <w:r w:rsidR="00CA10EB" w:rsidRPr="00F44167">
        <w:rPr>
          <w:rFonts w:ascii="Century Gothic" w:hAnsi="Century Gothic" w:cs="Arial"/>
          <w:iCs/>
          <w:color w:val="000000"/>
          <w:sz w:val="24"/>
          <w:szCs w:val="24"/>
          <w:shd w:val="clear" w:color="auto" w:fill="FFFFFF"/>
        </w:rPr>
        <w:t> </w:t>
      </w:r>
      <w:hyperlink r:id="rId11" w:anchor="{%22appno%22:[%2231443/96%22]}" w:tgtFrame="_blank" w:history="1">
        <w:r w:rsidR="00CA10EB" w:rsidRPr="00F44167">
          <w:rPr>
            <w:rStyle w:val="a3"/>
            <w:rFonts w:ascii="Century Gothic" w:hAnsi="Century Gothic" w:cs="Arial"/>
            <w:iCs/>
            <w:color w:val="0069D6"/>
            <w:sz w:val="24"/>
            <w:szCs w:val="24"/>
            <w:shd w:val="clear" w:color="auto" w:fill="FFFFFF"/>
          </w:rPr>
          <w:t>31443/96</w:t>
        </w:r>
      </w:hyperlink>
      <w:r w:rsidR="00CA10EB" w:rsidRPr="00F44167">
        <w:rPr>
          <w:rFonts w:ascii="Century Gothic" w:hAnsi="Century Gothic"/>
          <w:sz w:val="24"/>
          <w:szCs w:val="24"/>
        </w:rPr>
        <w:t>, від 22.06.2004</w:t>
      </w:r>
    </w:p>
    <w:p w:rsidR="001A76BD" w:rsidRPr="00F44167" w:rsidRDefault="001A76BD" w:rsidP="00D71533">
      <w:pPr>
        <w:pStyle w:val="a6"/>
        <w:numPr>
          <w:ilvl w:val="0"/>
          <w:numId w:val="2"/>
        </w:numPr>
        <w:jc w:val="both"/>
        <w:rPr>
          <w:rFonts w:ascii="Century Gothic" w:hAnsi="Century Gothic"/>
          <w:sz w:val="24"/>
          <w:szCs w:val="24"/>
        </w:rPr>
      </w:pPr>
      <w:r w:rsidRPr="00F44167">
        <w:rPr>
          <w:rFonts w:ascii="Century Gothic" w:hAnsi="Century Gothic"/>
          <w:sz w:val="24"/>
          <w:szCs w:val="24"/>
        </w:rPr>
        <w:t>Поняття «майно» має автономне значення, яке є незалежним від офіційної класифікації у національному законодавстві і не обмежується правом власності на фізичні товари: деякі інші права та інтереси, які складають активи, також можуть розглядатися як «права на майно», і таким чином, як «майно» для цілей цього положення. Питання, яке необхідно розглянути в кожному випадку, полягає в тому, чи обставини справи, якщо їх розглядати в цілому, надавали заявникові право власності на матеріально-правові інтереси, захищені статтею 1 Протоколу № 1</w:t>
      </w:r>
      <w:r w:rsidR="000F78CD" w:rsidRPr="00F44167">
        <w:rPr>
          <w:rFonts w:ascii="Century Gothic" w:hAnsi="Century Gothic"/>
          <w:sz w:val="24"/>
          <w:szCs w:val="24"/>
          <w:lang w:val="en-US"/>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en-US"/>
        </w:rPr>
        <w:t>129</w:t>
      </w:r>
      <w:r w:rsidR="000F78CD" w:rsidRPr="00F44167">
        <w:rPr>
          <w:rFonts w:ascii="Century Gothic" w:hAnsi="Century Gothic"/>
          <w:sz w:val="24"/>
          <w:szCs w:val="24"/>
          <w:lang w:val="en-US"/>
        </w:rPr>
        <w:t>].</w:t>
      </w:r>
    </w:p>
    <w:p w:rsidR="00D71533" w:rsidRPr="00F44167" w:rsidRDefault="00D71533" w:rsidP="005E0FE0">
      <w:pPr>
        <w:jc w:val="both"/>
        <w:rPr>
          <w:rFonts w:ascii="Century Gothic" w:hAnsi="Century Gothic"/>
          <w:sz w:val="24"/>
          <w:szCs w:val="24"/>
        </w:rPr>
      </w:pPr>
    </w:p>
    <w:p w:rsidR="00CA10EB" w:rsidRPr="00F44167" w:rsidRDefault="00824447" w:rsidP="005E0FE0">
      <w:pPr>
        <w:jc w:val="both"/>
        <w:rPr>
          <w:rFonts w:ascii="Century Gothic" w:hAnsi="Century Gothic"/>
          <w:sz w:val="24"/>
          <w:szCs w:val="24"/>
        </w:rPr>
      </w:pPr>
      <w:hyperlink r:id="rId12" w:anchor="{%22itemid%22:[%22001-169663%22]}" w:history="1">
        <w:r w:rsidR="00463114" w:rsidRPr="00F44167">
          <w:rPr>
            <w:rStyle w:val="a3"/>
            <w:rFonts w:ascii="Century Gothic" w:hAnsi="Century Gothic"/>
            <w:sz w:val="24"/>
            <w:szCs w:val="24"/>
          </w:rPr>
          <w:t>СПРАВА «БЕЛАНЕ НАДЬ ПРОТИ УГОРЩИНИ» (</w:t>
        </w:r>
        <w:r w:rsidR="00463114" w:rsidRPr="00F44167">
          <w:rPr>
            <w:rStyle w:val="a3"/>
            <w:rFonts w:ascii="Century Gothic" w:hAnsi="Century Gothic"/>
            <w:sz w:val="24"/>
            <w:szCs w:val="24"/>
            <w:lang w:val="en-US"/>
          </w:rPr>
          <w:t>CASE</w:t>
        </w:r>
        <w:r w:rsidR="00463114" w:rsidRPr="00F44167">
          <w:rPr>
            <w:rStyle w:val="a3"/>
            <w:rFonts w:ascii="Century Gothic" w:hAnsi="Century Gothic"/>
            <w:sz w:val="24"/>
            <w:szCs w:val="24"/>
          </w:rPr>
          <w:t xml:space="preserve"> </w:t>
        </w:r>
        <w:r w:rsidR="00463114" w:rsidRPr="00F44167">
          <w:rPr>
            <w:rStyle w:val="a3"/>
            <w:rFonts w:ascii="Century Gothic" w:hAnsi="Century Gothic"/>
            <w:sz w:val="24"/>
            <w:szCs w:val="24"/>
            <w:lang w:val="en-US"/>
          </w:rPr>
          <w:t>OF</w:t>
        </w:r>
        <w:r w:rsidR="00463114" w:rsidRPr="00F44167">
          <w:rPr>
            <w:rStyle w:val="a3"/>
            <w:rFonts w:ascii="Century Gothic" w:hAnsi="Century Gothic"/>
            <w:sz w:val="24"/>
            <w:szCs w:val="24"/>
          </w:rPr>
          <w:t xml:space="preserve"> </w:t>
        </w:r>
        <w:r w:rsidR="00463114" w:rsidRPr="00F44167">
          <w:rPr>
            <w:rStyle w:val="a3"/>
            <w:rFonts w:ascii="Century Gothic" w:hAnsi="Century Gothic"/>
            <w:sz w:val="24"/>
            <w:szCs w:val="24"/>
            <w:lang w:val="en-US"/>
          </w:rPr>
          <w:t>BELANE</w:t>
        </w:r>
        <w:r w:rsidR="00463114" w:rsidRPr="00F44167">
          <w:rPr>
            <w:rStyle w:val="a3"/>
            <w:rFonts w:ascii="Century Gothic" w:hAnsi="Century Gothic"/>
            <w:sz w:val="24"/>
            <w:szCs w:val="24"/>
          </w:rPr>
          <w:t xml:space="preserve"> </w:t>
        </w:r>
        <w:r w:rsidR="00463114" w:rsidRPr="00F44167">
          <w:rPr>
            <w:rStyle w:val="a3"/>
            <w:rFonts w:ascii="Century Gothic" w:hAnsi="Century Gothic"/>
            <w:sz w:val="24"/>
            <w:szCs w:val="24"/>
            <w:lang w:val="en-US"/>
          </w:rPr>
          <w:t>NAGY</w:t>
        </w:r>
        <w:r w:rsidR="00463114" w:rsidRPr="00F44167">
          <w:rPr>
            <w:rStyle w:val="a3"/>
            <w:rFonts w:ascii="Century Gothic" w:hAnsi="Century Gothic"/>
            <w:sz w:val="24"/>
            <w:szCs w:val="24"/>
          </w:rPr>
          <w:t xml:space="preserve"> </w:t>
        </w:r>
        <w:r w:rsidR="00463114" w:rsidRPr="00F44167">
          <w:rPr>
            <w:rStyle w:val="a3"/>
            <w:rFonts w:ascii="Century Gothic" w:hAnsi="Century Gothic"/>
            <w:sz w:val="24"/>
            <w:szCs w:val="24"/>
            <w:lang w:val="en-US"/>
          </w:rPr>
          <w:t>V</w:t>
        </w:r>
        <w:r w:rsidR="00463114" w:rsidRPr="00F44167">
          <w:rPr>
            <w:rStyle w:val="a3"/>
            <w:rFonts w:ascii="Century Gothic" w:hAnsi="Century Gothic"/>
            <w:sz w:val="24"/>
            <w:szCs w:val="24"/>
          </w:rPr>
          <w:t xml:space="preserve">. </w:t>
        </w:r>
        <w:r w:rsidR="00463114" w:rsidRPr="00F44167">
          <w:rPr>
            <w:rStyle w:val="a3"/>
            <w:rFonts w:ascii="Century Gothic" w:hAnsi="Century Gothic"/>
            <w:sz w:val="24"/>
            <w:szCs w:val="24"/>
            <w:lang w:val="en-US"/>
          </w:rPr>
          <w:t>HUNGARY</w:t>
        </w:r>
        <w:r w:rsidR="00463114" w:rsidRPr="00F44167">
          <w:rPr>
            <w:rStyle w:val="a3"/>
            <w:rFonts w:ascii="Century Gothic" w:hAnsi="Century Gothic"/>
            <w:sz w:val="24"/>
            <w:szCs w:val="24"/>
          </w:rPr>
          <w:t>)</w:t>
        </w:r>
      </w:hyperlink>
      <w:r w:rsidR="00463114" w:rsidRPr="00F44167">
        <w:rPr>
          <w:rFonts w:ascii="Century Gothic" w:hAnsi="Century Gothic"/>
          <w:sz w:val="24"/>
          <w:szCs w:val="24"/>
        </w:rPr>
        <w:t>, заява № </w:t>
      </w:r>
      <w:r w:rsidR="00463114" w:rsidRPr="00F44167">
        <w:rPr>
          <w:rFonts w:ascii="Century Gothic" w:hAnsi="Century Gothic" w:cs="Arial"/>
          <w:iCs/>
          <w:color w:val="000000"/>
          <w:sz w:val="24"/>
          <w:szCs w:val="24"/>
          <w:shd w:val="clear" w:color="auto" w:fill="FFFFFF"/>
        </w:rPr>
        <w:t> </w:t>
      </w:r>
      <w:hyperlink r:id="rId13" w:anchor="{%22appno%22:[%2253080/13%22]}" w:tgtFrame="_blank" w:history="1">
        <w:r w:rsidR="00463114" w:rsidRPr="00F44167">
          <w:rPr>
            <w:rStyle w:val="a3"/>
            <w:rFonts w:ascii="Century Gothic" w:hAnsi="Century Gothic" w:cs="Arial"/>
            <w:iCs/>
            <w:color w:val="0069D6"/>
            <w:sz w:val="24"/>
            <w:szCs w:val="24"/>
            <w:shd w:val="clear" w:color="auto" w:fill="FFFFFF"/>
          </w:rPr>
          <w:t>53080/13</w:t>
        </w:r>
      </w:hyperlink>
      <w:r w:rsidR="00463114" w:rsidRPr="00F44167">
        <w:rPr>
          <w:rFonts w:ascii="Century Gothic" w:hAnsi="Century Gothic"/>
          <w:sz w:val="24"/>
          <w:szCs w:val="24"/>
        </w:rPr>
        <w:t>, від 13.12.2016</w:t>
      </w:r>
    </w:p>
    <w:p w:rsidR="00CA10EB" w:rsidRPr="00F44167" w:rsidRDefault="00CA10EB" w:rsidP="00D71533">
      <w:pPr>
        <w:pStyle w:val="a6"/>
        <w:numPr>
          <w:ilvl w:val="0"/>
          <w:numId w:val="2"/>
        </w:numPr>
        <w:jc w:val="both"/>
        <w:rPr>
          <w:rFonts w:ascii="Century Gothic" w:hAnsi="Century Gothic"/>
          <w:sz w:val="24"/>
          <w:szCs w:val="24"/>
        </w:rPr>
      </w:pPr>
      <w:r w:rsidRPr="00F44167">
        <w:rPr>
          <w:rFonts w:ascii="Century Gothic" w:hAnsi="Century Gothic"/>
          <w:sz w:val="24"/>
          <w:szCs w:val="24"/>
        </w:rPr>
        <w:t>Необхідно, щоб правомірне очікування мало конкретний ха</w:t>
      </w:r>
      <w:r w:rsidR="00463114" w:rsidRPr="00F44167">
        <w:rPr>
          <w:rFonts w:ascii="Century Gothic" w:hAnsi="Century Gothic"/>
          <w:sz w:val="24"/>
          <w:szCs w:val="24"/>
        </w:rPr>
        <w:t>ра</w:t>
      </w:r>
      <w:r w:rsidRPr="00F44167">
        <w:rPr>
          <w:rFonts w:ascii="Century Gothic" w:hAnsi="Century Gothic"/>
          <w:sz w:val="24"/>
          <w:szCs w:val="24"/>
        </w:rPr>
        <w:t>ктер, а</w:t>
      </w:r>
      <w:r w:rsidR="00463114" w:rsidRPr="00F44167">
        <w:rPr>
          <w:rFonts w:ascii="Century Gothic" w:hAnsi="Century Gothic"/>
          <w:sz w:val="24"/>
          <w:szCs w:val="24"/>
        </w:rPr>
        <w:t>ніж просто надія, в його основі повинні знаходитись норма права або правовий акт, наприклад, рішення суду. Надію на те, що право власності, яке давно припинене, може бути відновлено</w:t>
      </w:r>
      <w:r w:rsidR="00C004BB">
        <w:rPr>
          <w:rFonts w:ascii="Century Gothic" w:hAnsi="Century Gothic"/>
          <w:sz w:val="24"/>
          <w:szCs w:val="24"/>
        </w:rPr>
        <w:t>,</w:t>
      </w:r>
      <w:r w:rsidR="00463114" w:rsidRPr="00F44167">
        <w:rPr>
          <w:rFonts w:ascii="Century Gothic" w:hAnsi="Century Gothic"/>
          <w:sz w:val="24"/>
          <w:szCs w:val="24"/>
        </w:rPr>
        <w:t xml:space="preserve"> не можна вважати «власністю», так само як і право вимоги у разі настання певної умови, яке втратило свою дію, внаслідок того, що дане право не було виконане. Не можна сказати, що виникає «правомірне очікування», коли є спір відносно правильного тлумачення та застосування національного законодавства, внаслідок чого,  в задоволенні вимог заявника відмовляють національні суди. Разом з цим «майном» може вважатись майновий інтерес, визнаний законодавством держави, навіть якщо в деяких випадках він може бути припинений</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ru-RU"/>
        </w:rPr>
        <w:t xml:space="preserve"> 75</w:t>
      </w:r>
      <w:r w:rsidR="000F78CD" w:rsidRPr="00F44167">
        <w:rPr>
          <w:rFonts w:ascii="Century Gothic" w:hAnsi="Century Gothic"/>
          <w:sz w:val="24"/>
          <w:szCs w:val="24"/>
          <w:lang w:val="ru-RU"/>
        </w:rPr>
        <w:t>].</w:t>
      </w:r>
    </w:p>
    <w:p w:rsidR="00DA49E3" w:rsidRPr="00F44167" w:rsidRDefault="00DA49E3" w:rsidP="00DA49E3">
      <w:pPr>
        <w:pStyle w:val="a6"/>
        <w:jc w:val="both"/>
        <w:rPr>
          <w:rFonts w:ascii="Century Gothic" w:hAnsi="Century Gothic"/>
          <w:sz w:val="24"/>
          <w:szCs w:val="24"/>
        </w:rPr>
      </w:pPr>
    </w:p>
    <w:p w:rsidR="001957BE" w:rsidRPr="00F44167" w:rsidRDefault="001957BE" w:rsidP="00D71533">
      <w:pPr>
        <w:pStyle w:val="a6"/>
        <w:numPr>
          <w:ilvl w:val="0"/>
          <w:numId w:val="2"/>
        </w:numPr>
        <w:jc w:val="both"/>
        <w:rPr>
          <w:rFonts w:ascii="Century Gothic" w:hAnsi="Century Gothic"/>
          <w:sz w:val="24"/>
          <w:szCs w:val="24"/>
        </w:rPr>
      </w:pPr>
      <w:r w:rsidRPr="00F44167">
        <w:rPr>
          <w:rFonts w:ascii="Century Gothic" w:hAnsi="Century Gothic"/>
          <w:sz w:val="24"/>
          <w:szCs w:val="24"/>
        </w:rPr>
        <w:t xml:space="preserve">Як підсумок, незважаючи на різноманітність формулювань, за допомогою яких у прецедентному праві суду сформовано вимогу про необхідність національної правової основи на якій </w:t>
      </w:r>
      <w:r w:rsidR="000F78CD" w:rsidRPr="00F44167">
        <w:rPr>
          <w:rFonts w:ascii="Century Gothic" w:hAnsi="Century Gothic"/>
          <w:sz w:val="24"/>
          <w:szCs w:val="24"/>
        </w:rPr>
        <w:t>ґрунтується</w:t>
      </w:r>
      <w:r w:rsidRPr="00F44167">
        <w:rPr>
          <w:rFonts w:ascii="Century Gothic" w:hAnsi="Century Gothic"/>
          <w:sz w:val="24"/>
          <w:szCs w:val="24"/>
        </w:rPr>
        <w:t xml:space="preserve"> майновий </w:t>
      </w:r>
      <w:r w:rsidRPr="00F44167">
        <w:rPr>
          <w:rFonts w:ascii="Century Gothic" w:hAnsi="Century Gothic"/>
          <w:sz w:val="24"/>
          <w:szCs w:val="24"/>
        </w:rPr>
        <w:lastRenderedPageBreak/>
        <w:t>інтерес, їх загальний характер може бути узагальнений у наступний спосіб: для визнання «майна» у формі «законного очікування», заявник повинен мати здійснюване право, яке, якщо застосувати принцип, викладений у пункті 52 рішення Великої Палати в справі «</w:t>
      </w:r>
      <w:proofErr w:type="spellStart"/>
      <w:r w:rsidRPr="00F44167">
        <w:rPr>
          <w:rFonts w:ascii="Century Gothic" w:hAnsi="Century Gothic"/>
          <w:sz w:val="24"/>
          <w:szCs w:val="24"/>
        </w:rPr>
        <w:t>Копецький</w:t>
      </w:r>
      <w:proofErr w:type="spellEnd"/>
      <w:r w:rsidRPr="00F44167">
        <w:rPr>
          <w:rFonts w:ascii="Century Gothic" w:hAnsi="Century Gothic"/>
          <w:sz w:val="24"/>
          <w:szCs w:val="24"/>
        </w:rPr>
        <w:t xml:space="preserve"> проти Словаччини» (</w:t>
      </w:r>
      <w:proofErr w:type="spellStart"/>
      <w:r w:rsidRPr="00F44167">
        <w:rPr>
          <w:rFonts w:ascii="Century Gothic" w:hAnsi="Century Gothic"/>
          <w:sz w:val="24"/>
          <w:szCs w:val="24"/>
        </w:rPr>
        <w:t>Kopecky</w:t>
      </w:r>
      <w:proofErr w:type="spellEnd"/>
      <w:r w:rsidRPr="00F44167">
        <w:rPr>
          <w:rFonts w:ascii="Century Gothic" w:hAnsi="Century Gothic"/>
          <w:sz w:val="24"/>
          <w:szCs w:val="24"/>
        </w:rPr>
        <w:t xml:space="preserve"> v. </w:t>
      </w:r>
      <w:proofErr w:type="spellStart"/>
      <w:r w:rsidRPr="00F44167">
        <w:rPr>
          <w:rFonts w:ascii="Century Gothic" w:hAnsi="Century Gothic"/>
          <w:sz w:val="24"/>
          <w:szCs w:val="24"/>
        </w:rPr>
        <w:t>Slovakia</w:t>
      </w:r>
      <w:proofErr w:type="spellEnd"/>
      <w:r w:rsidRPr="00F44167">
        <w:rPr>
          <w:rFonts w:ascii="Century Gothic" w:hAnsi="Century Gothic"/>
          <w:sz w:val="24"/>
          <w:szCs w:val="24"/>
        </w:rPr>
        <w:t>) не може суперечити суттєвому майновому інтересу, який достатньою мірою встановлено національним законодавством</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ru-RU"/>
        </w:rPr>
        <w:t xml:space="preserve"> 79</w:t>
      </w:r>
      <w:r w:rsidR="000F78CD" w:rsidRPr="00F44167">
        <w:rPr>
          <w:rFonts w:ascii="Century Gothic" w:hAnsi="Century Gothic"/>
          <w:sz w:val="24"/>
          <w:szCs w:val="24"/>
          <w:lang w:val="ru-RU"/>
        </w:rPr>
        <w:t>]</w:t>
      </w:r>
      <w:r w:rsidR="00C004BB">
        <w:rPr>
          <w:rFonts w:ascii="Century Gothic" w:hAnsi="Century Gothic"/>
          <w:sz w:val="24"/>
          <w:szCs w:val="24"/>
          <w:lang w:val="ru-RU"/>
        </w:rPr>
        <w:t>.</w:t>
      </w:r>
    </w:p>
    <w:p w:rsidR="00D71533" w:rsidRPr="00F44167" w:rsidRDefault="00D71533" w:rsidP="00D71533">
      <w:pPr>
        <w:pStyle w:val="a6"/>
        <w:jc w:val="both"/>
        <w:rPr>
          <w:rFonts w:ascii="Century Gothic" w:hAnsi="Century Gothic"/>
          <w:sz w:val="24"/>
          <w:szCs w:val="24"/>
        </w:rPr>
      </w:pPr>
    </w:p>
    <w:p w:rsidR="00463114" w:rsidRPr="00F44167" w:rsidRDefault="00824447" w:rsidP="005E0FE0">
      <w:pPr>
        <w:jc w:val="both"/>
        <w:rPr>
          <w:rFonts w:ascii="Century Gothic" w:hAnsi="Century Gothic"/>
          <w:sz w:val="24"/>
          <w:szCs w:val="24"/>
        </w:rPr>
      </w:pPr>
      <w:hyperlink r:id="rId14" w:anchor="{%22itemid%22:[%22001-78981%22]}" w:history="1">
        <w:r w:rsidR="00A37FCB" w:rsidRPr="00F44167">
          <w:rPr>
            <w:rStyle w:val="a3"/>
            <w:rFonts w:ascii="Century Gothic" w:hAnsi="Century Gothic" w:cs="Arial"/>
            <w:iCs/>
            <w:sz w:val="24"/>
            <w:szCs w:val="24"/>
            <w:shd w:val="clear" w:color="auto" w:fill="FFFFFF"/>
          </w:rPr>
          <w:t>СПРАВА «</w:t>
        </w:r>
        <w:r w:rsidR="00A37FCB" w:rsidRPr="00F44167">
          <w:rPr>
            <w:rStyle w:val="a3"/>
            <w:rFonts w:ascii="Century Gothic" w:hAnsi="Century Gothic" w:cs="Arial"/>
            <w:bCs/>
            <w:sz w:val="24"/>
            <w:szCs w:val="24"/>
            <w:shd w:val="clear" w:color="auto" w:fill="FFFFFF"/>
          </w:rPr>
          <w:t>ANHEUSER-BUSCH INC. ПРОТИ ПОРТУГАЛІЇ» (</w:t>
        </w:r>
        <w:r w:rsidR="00A37FCB" w:rsidRPr="00F44167">
          <w:rPr>
            <w:rStyle w:val="a3"/>
            <w:rFonts w:ascii="Century Gothic" w:hAnsi="Century Gothic" w:cs="Arial"/>
            <w:bCs/>
            <w:sz w:val="24"/>
            <w:szCs w:val="24"/>
            <w:shd w:val="clear" w:color="auto" w:fill="FFFFFF"/>
            <w:lang w:val="en-US"/>
          </w:rPr>
          <w:t>CASE</w:t>
        </w:r>
        <w:r w:rsidR="00A37FCB" w:rsidRPr="00F44167">
          <w:rPr>
            <w:rStyle w:val="a3"/>
            <w:rFonts w:ascii="Century Gothic" w:hAnsi="Century Gothic" w:cs="Arial"/>
            <w:bCs/>
            <w:sz w:val="24"/>
            <w:szCs w:val="24"/>
            <w:shd w:val="clear" w:color="auto" w:fill="FFFFFF"/>
          </w:rPr>
          <w:t xml:space="preserve"> </w:t>
        </w:r>
        <w:r w:rsidR="00A37FCB" w:rsidRPr="00F44167">
          <w:rPr>
            <w:rStyle w:val="a3"/>
            <w:rFonts w:ascii="Century Gothic" w:hAnsi="Century Gothic" w:cs="Arial"/>
            <w:bCs/>
            <w:sz w:val="24"/>
            <w:szCs w:val="24"/>
            <w:shd w:val="clear" w:color="auto" w:fill="FFFFFF"/>
            <w:lang w:val="en-US"/>
          </w:rPr>
          <w:t>OF</w:t>
        </w:r>
        <w:r w:rsidR="00A37FCB" w:rsidRPr="00F44167">
          <w:rPr>
            <w:rStyle w:val="a3"/>
            <w:rFonts w:ascii="Century Gothic" w:hAnsi="Century Gothic" w:cs="Arial"/>
            <w:bCs/>
            <w:sz w:val="24"/>
            <w:szCs w:val="24"/>
            <w:shd w:val="clear" w:color="auto" w:fill="FFFFFF"/>
          </w:rPr>
          <w:t xml:space="preserve"> ANHEUSER-BUSCH INC. </w:t>
        </w:r>
        <w:r w:rsidR="00A37FCB" w:rsidRPr="00F44167">
          <w:rPr>
            <w:rStyle w:val="a3"/>
            <w:rFonts w:ascii="Century Gothic" w:hAnsi="Century Gothic" w:cs="Arial"/>
            <w:bCs/>
            <w:sz w:val="24"/>
            <w:szCs w:val="24"/>
            <w:shd w:val="clear" w:color="auto" w:fill="FFFFFF"/>
            <w:lang w:val="en-US"/>
          </w:rPr>
          <w:t>V</w:t>
        </w:r>
        <w:r w:rsidR="00A37FCB" w:rsidRPr="00F44167">
          <w:rPr>
            <w:rStyle w:val="a3"/>
            <w:rFonts w:ascii="Century Gothic" w:hAnsi="Century Gothic" w:cs="Arial"/>
            <w:bCs/>
            <w:sz w:val="24"/>
            <w:szCs w:val="24"/>
            <w:shd w:val="clear" w:color="auto" w:fill="FFFFFF"/>
          </w:rPr>
          <w:t xml:space="preserve">. </w:t>
        </w:r>
        <w:r w:rsidR="00A37FCB" w:rsidRPr="00F44167">
          <w:rPr>
            <w:rStyle w:val="a3"/>
            <w:rFonts w:ascii="Century Gothic" w:hAnsi="Century Gothic" w:cs="Arial"/>
            <w:bCs/>
            <w:sz w:val="24"/>
            <w:szCs w:val="24"/>
            <w:shd w:val="clear" w:color="auto" w:fill="FFFFFF"/>
            <w:lang w:val="en-US"/>
          </w:rPr>
          <w:t>PORTUGAL</w:t>
        </w:r>
        <w:r w:rsidR="00A37FCB" w:rsidRPr="00F44167">
          <w:rPr>
            <w:rStyle w:val="a3"/>
            <w:rFonts w:ascii="Century Gothic" w:hAnsi="Century Gothic" w:cs="Arial"/>
            <w:bCs/>
            <w:sz w:val="24"/>
            <w:szCs w:val="24"/>
            <w:shd w:val="clear" w:color="auto" w:fill="FFFFFF"/>
          </w:rPr>
          <w:t>)</w:t>
        </w:r>
      </w:hyperlink>
      <w:r w:rsidR="00A37FCB" w:rsidRPr="00F44167">
        <w:rPr>
          <w:rFonts w:ascii="Century Gothic" w:hAnsi="Century Gothic" w:cs="Arial"/>
          <w:bCs/>
          <w:color w:val="000000"/>
          <w:sz w:val="24"/>
          <w:szCs w:val="24"/>
          <w:shd w:val="clear" w:color="auto" w:fill="FFFFFF"/>
        </w:rPr>
        <w:t>, заява №</w:t>
      </w:r>
      <w:r w:rsidR="00A37FCB" w:rsidRPr="00F44167">
        <w:rPr>
          <w:rFonts w:ascii="Century Gothic" w:hAnsi="Century Gothic" w:cs="Arial"/>
          <w:iCs/>
          <w:color w:val="000000"/>
          <w:sz w:val="24"/>
          <w:szCs w:val="24"/>
          <w:shd w:val="clear" w:color="auto" w:fill="FFFFFF"/>
        </w:rPr>
        <w:t> </w:t>
      </w:r>
      <w:hyperlink r:id="rId15" w:anchor="{%22appno%22:[%2273049/01%22]}" w:tgtFrame="_blank" w:history="1">
        <w:r w:rsidR="00A37FCB" w:rsidRPr="00F44167">
          <w:rPr>
            <w:rStyle w:val="a3"/>
            <w:rFonts w:ascii="Century Gothic" w:hAnsi="Century Gothic" w:cs="Arial"/>
            <w:iCs/>
            <w:color w:val="0069D6"/>
            <w:sz w:val="24"/>
            <w:szCs w:val="24"/>
            <w:shd w:val="clear" w:color="auto" w:fill="FFFFFF"/>
          </w:rPr>
          <w:t>73049/01</w:t>
        </w:r>
      </w:hyperlink>
      <w:r w:rsidR="00A37FCB" w:rsidRPr="00F44167">
        <w:rPr>
          <w:rFonts w:ascii="Century Gothic" w:hAnsi="Century Gothic"/>
          <w:sz w:val="24"/>
          <w:szCs w:val="24"/>
        </w:rPr>
        <w:t>, від 11.01.2007</w:t>
      </w:r>
    </w:p>
    <w:p w:rsidR="00463114" w:rsidRPr="00F44167" w:rsidRDefault="00463114" w:rsidP="00D71533">
      <w:pPr>
        <w:pStyle w:val="a6"/>
        <w:numPr>
          <w:ilvl w:val="0"/>
          <w:numId w:val="3"/>
        </w:numPr>
        <w:jc w:val="both"/>
        <w:rPr>
          <w:rFonts w:ascii="Century Gothic" w:hAnsi="Century Gothic"/>
          <w:sz w:val="24"/>
          <w:szCs w:val="24"/>
        </w:rPr>
      </w:pPr>
      <w:r w:rsidRPr="00F44167">
        <w:rPr>
          <w:rFonts w:ascii="Century Gothic" w:hAnsi="Century Gothic"/>
          <w:sz w:val="24"/>
          <w:szCs w:val="24"/>
        </w:rPr>
        <w:t>стаття 1 Протоколу № 1</w:t>
      </w:r>
      <w:r w:rsidR="00A37FCB" w:rsidRPr="00F44167">
        <w:rPr>
          <w:rFonts w:ascii="Century Gothic" w:hAnsi="Century Gothic"/>
          <w:sz w:val="24"/>
          <w:szCs w:val="24"/>
        </w:rPr>
        <w:t xml:space="preserve"> до Конвенції застосовується лише до майна, яке знаходиться у володінні особи. Так, не можна вважати «майном» майбутні доходи, якщо лише вони вже не були отримані або явно підлягають виплаті</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ru-RU"/>
        </w:rPr>
        <w:t xml:space="preserve"> 64</w:t>
      </w:r>
      <w:r w:rsidR="000F78CD" w:rsidRPr="00F44167">
        <w:rPr>
          <w:rFonts w:ascii="Century Gothic" w:hAnsi="Century Gothic"/>
          <w:sz w:val="24"/>
          <w:szCs w:val="24"/>
          <w:lang w:val="ru-RU"/>
        </w:rPr>
        <w:t>].</w:t>
      </w:r>
    </w:p>
    <w:p w:rsidR="00D71533" w:rsidRPr="00F44167" w:rsidRDefault="00D71533" w:rsidP="00D71533">
      <w:pPr>
        <w:pStyle w:val="a6"/>
        <w:jc w:val="both"/>
        <w:rPr>
          <w:rFonts w:ascii="Century Gothic" w:hAnsi="Century Gothic"/>
          <w:sz w:val="24"/>
          <w:szCs w:val="24"/>
        </w:rPr>
      </w:pPr>
    </w:p>
    <w:p w:rsidR="00EB09C5" w:rsidRPr="00F44167" w:rsidRDefault="00824447" w:rsidP="005E0FE0">
      <w:pPr>
        <w:jc w:val="both"/>
        <w:rPr>
          <w:rFonts w:ascii="Century Gothic" w:hAnsi="Century Gothic"/>
          <w:sz w:val="24"/>
          <w:szCs w:val="24"/>
        </w:rPr>
      </w:pPr>
      <w:hyperlink r:id="rId16" w:anchor="{%22languageisocode%22:[%22ENG%22],%22appno%22:[%2242527/98%22],%22documentcollectionid2%22:[%22GRANDCHAMBER%22],%22itemid%22:[%22001-59591%22]}" w:history="1">
        <w:r w:rsidR="00EB09C5" w:rsidRPr="00F44167">
          <w:rPr>
            <w:rStyle w:val="a3"/>
            <w:rFonts w:ascii="Century Gothic" w:hAnsi="Century Gothic"/>
            <w:sz w:val="24"/>
            <w:szCs w:val="24"/>
          </w:rPr>
          <w:t>СПРАВА «ПРИНЦ ЛІХТЕНШТЕЙНУ ГАНС-АДАМС ІІ ПРОТИ НІМЕЧЧИНИ» (</w:t>
        </w:r>
        <w:r w:rsidR="00EB09C5" w:rsidRPr="00F44167">
          <w:rPr>
            <w:rStyle w:val="a3"/>
            <w:rFonts w:ascii="Century Gothic" w:hAnsi="Century Gothic"/>
            <w:sz w:val="24"/>
            <w:szCs w:val="24"/>
            <w:lang w:val="en-US"/>
          </w:rPr>
          <w:t>PRINCE</w:t>
        </w:r>
        <w:r w:rsidR="00EB09C5" w:rsidRPr="00F44167">
          <w:rPr>
            <w:rStyle w:val="a3"/>
            <w:rFonts w:ascii="Century Gothic" w:hAnsi="Century Gothic"/>
            <w:sz w:val="24"/>
            <w:szCs w:val="24"/>
          </w:rPr>
          <w:t xml:space="preserve"> </w:t>
        </w:r>
        <w:r w:rsidR="00EB09C5" w:rsidRPr="00F44167">
          <w:rPr>
            <w:rStyle w:val="a3"/>
            <w:rFonts w:ascii="Century Gothic" w:hAnsi="Century Gothic"/>
            <w:sz w:val="24"/>
            <w:szCs w:val="24"/>
            <w:lang w:val="en-US"/>
          </w:rPr>
          <w:t>HANS</w:t>
        </w:r>
        <w:r w:rsidR="00EB09C5" w:rsidRPr="00F44167">
          <w:rPr>
            <w:rStyle w:val="a3"/>
            <w:rFonts w:ascii="Century Gothic" w:hAnsi="Century Gothic"/>
            <w:sz w:val="24"/>
            <w:szCs w:val="24"/>
          </w:rPr>
          <w:t>-</w:t>
        </w:r>
        <w:r w:rsidR="00EB09C5" w:rsidRPr="00F44167">
          <w:rPr>
            <w:rStyle w:val="a3"/>
            <w:rFonts w:ascii="Century Gothic" w:hAnsi="Century Gothic"/>
            <w:sz w:val="24"/>
            <w:szCs w:val="24"/>
            <w:lang w:val="en-US"/>
          </w:rPr>
          <w:t>ADAMS</w:t>
        </w:r>
        <w:r w:rsidR="00EB09C5" w:rsidRPr="00F44167">
          <w:rPr>
            <w:rStyle w:val="a3"/>
            <w:rFonts w:ascii="Century Gothic" w:hAnsi="Century Gothic"/>
            <w:sz w:val="24"/>
            <w:szCs w:val="24"/>
          </w:rPr>
          <w:t xml:space="preserve"> </w:t>
        </w:r>
        <w:r w:rsidR="00EB09C5" w:rsidRPr="00F44167">
          <w:rPr>
            <w:rStyle w:val="a3"/>
            <w:rFonts w:ascii="Century Gothic" w:hAnsi="Century Gothic"/>
            <w:sz w:val="24"/>
            <w:szCs w:val="24"/>
            <w:lang w:val="en-US"/>
          </w:rPr>
          <w:t>II</w:t>
        </w:r>
        <w:r w:rsidR="00EB09C5" w:rsidRPr="00F44167">
          <w:rPr>
            <w:rStyle w:val="a3"/>
            <w:rFonts w:ascii="Century Gothic" w:hAnsi="Century Gothic"/>
            <w:sz w:val="24"/>
            <w:szCs w:val="24"/>
          </w:rPr>
          <w:t xml:space="preserve"> </w:t>
        </w:r>
        <w:r w:rsidR="00EB09C5" w:rsidRPr="00F44167">
          <w:rPr>
            <w:rStyle w:val="a3"/>
            <w:rFonts w:ascii="Century Gothic" w:hAnsi="Century Gothic"/>
            <w:sz w:val="24"/>
            <w:szCs w:val="24"/>
            <w:lang w:val="en-US"/>
          </w:rPr>
          <w:t>OF</w:t>
        </w:r>
        <w:r w:rsidR="00EB09C5" w:rsidRPr="00F44167">
          <w:rPr>
            <w:rStyle w:val="a3"/>
            <w:rFonts w:ascii="Century Gothic" w:hAnsi="Century Gothic"/>
            <w:sz w:val="24"/>
            <w:szCs w:val="24"/>
          </w:rPr>
          <w:t xml:space="preserve"> </w:t>
        </w:r>
        <w:r w:rsidR="00EB09C5" w:rsidRPr="00F44167">
          <w:rPr>
            <w:rStyle w:val="a3"/>
            <w:rFonts w:ascii="Century Gothic" w:hAnsi="Century Gothic"/>
            <w:sz w:val="24"/>
            <w:szCs w:val="24"/>
            <w:lang w:val="en-US"/>
          </w:rPr>
          <w:t>LIECHTENSTEIN</w:t>
        </w:r>
        <w:r w:rsidR="00EB09C5" w:rsidRPr="00F44167">
          <w:rPr>
            <w:rStyle w:val="a3"/>
            <w:rFonts w:ascii="Century Gothic" w:hAnsi="Century Gothic"/>
            <w:sz w:val="24"/>
            <w:szCs w:val="24"/>
          </w:rPr>
          <w:t xml:space="preserve"> </w:t>
        </w:r>
        <w:r w:rsidR="00EB09C5" w:rsidRPr="00F44167">
          <w:rPr>
            <w:rStyle w:val="a3"/>
            <w:rFonts w:ascii="Century Gothic" w:hAnsi="Century Gothic"/>
            <w:sz w:val="24"/>
            <w:szCs w:val="24"/>
            <w:lang w:val="en-US"/>
          </w:rPr>
          <w:t>V</w:t>
        </w:r>
        <w:r w:rsidR="00EB09C5" w:rsidRPr="00F44167">
          <w:rPr>
            <w:rStyle w:val="a3"/>
            <w:rFonts w:ascii="Century Gothic" w:hAnsi="Century Gothic"/>
            <w:sz w:val="24"/>
            <w:szCs w:val="24"/>
          </w:rPr>
          <w:t xml:space="preserve">. </w:t>
        </w:r>
        <w:r w:rsidR="00EB09C5" w:rsidRPr="00F44167">
          <w:rPr>
            <w:rStyle w:val="a3"/>
            <w:rFonts w:ascii="Century Gothic" w:hAnsi="Century Gothic"/>
            <w:sz w:val="24"/>
            <w:szCs w:val="24"/>
            <w:lang w:val="en-US"/>
          </w:rPr>
          <w:t>GERMANY</w:t>
        </w:r>
        <w:r w:rsidR="00EB09C5" w:rsidRPr="00F44167">
          <w:rPr>
            <w:rStyle w:val="a3"/>
            <w:rFonts w:ascii="Century Gothic" w:hAnsi="Century Gothic"/>
            <w:sz w:val="24"/>
            <w:szCs w:val="24"/>
          </w:rPr>
          <w:t>)</w:t>
        </w:r>
      </w:hyperlink>
      <w:r w:rsidR="00EB09C5" w:rsidRPr="00F44167">
        <w:rPr>
          <w:rFonts w:ascii="Century Gothic" w:hAnsi="Century Gothic"/>
          <w:sz w:val="24"/>
          <w:szCs w:val="24"/>
        </w:rPr>
        <w:t xml:space="preserve">, заява № </w:t>
      </w:r>
      <w:r w:rsidR="00EB09C5" w:rsidRPr="00F44167">
        <w:rPr>
          <w:rStyle w:val="s7d2086b4"/>
          <w:rFonts w:ascii="Century Gothic" w:hAnsi="Century Gothic" w:cs="Arial"/>
          <w:b/>
          <w:bCs/>
          <w:color w:val="000000"/>
          <w:sz w:val="24"/>
          <w:szCs w:val="24"/>
        </w:rPr>
        <w:t> </w:t>
      </w:r>
      <w:hyperlink r:id="rId17" w:anchor="{%22appno%22:[%2242527/98%22]}" w:tgtFrame="_blank" w:history="1">
        <w:r w:rsidR="00EB09C5" w:rsidRPr="00F44167">
          <w:rPr>
            <w:rStyle w:val="a3"/>
            <w:rFonts w:ascii="Century Gothic" w:hAnsi="Century Gothic" w:cs="Arial"/>
            <w:color w:val="0069D6"/>
            <w:sz w:val="24"/>
            <w:szCs w:val="24"/>
          </w:rPr>
          <w:t>42527/98</w:t>
        </w:r>
      </w:hyperlink>
      <w:r w:rsidR="00EB09C5" w:rsidRPr="00F44167">
        <w:rPr>
          <w:rStyle w:val="s3aeeab2"/>
          <w:rFonts w:ascii="Century Gothic" w:hAnsi="Century Gothic" w:cs="Arial"/>
          <w:color w:val="000000"/>
          <w:sz w:val="24"/>
          <w:szCs w:val="24"/>
        </w:rPr>
        <w:t>, від 12.07.2011</w:t>
      </w:r>
      <w:r w:rsidR="00EB09C5" w:rsidRPr="00F44167">
        <w:rPr>
          <w:rFonts w:ascii="Century Gothic" w:hAnsi="Century Gothic"/>
          <w:sz w:val="24"/>
          <w:szCs w:val="24"/>
        </w:rPr>
        <w:t xml:space="preserve"> </w:t>
      </w:r>
    </w:p>
    <w:p w:rsidR="00A37FCB" w:rsidRPr="00F44167" w:rsidRDefault="00A37FCB" w:rsidP="00D71533">
      <w:pPr>
        <w:pStyle w:val="a6"/>
        <w:numPr>
          <w:ilvl w:val="0"/>
          <w:numId w:val="3"/>
        </w:numPr>
        <w:jc w:val="both"/>
        <w:rPr>
          <w:rFonts w:ascii="Century Gothic" w:hAnsi="Century Gothic"/>
          <w:sz w:val="24"/>
          <w:szCs w:val="24"/>
        </w:rPr>
      </w:pPr>
      <w:r w:rsidRPr="00F44167">
        <w:rPr>
          <w:rFonts w:ascii="Century Gothic" w:hAnsi="Century Gothic"/>
          <w:sz w:val="24"/>
          <w:szCs w:val="24"/>
        </w:rPr>
        <w:t xml:space="preserve">Суд зазначає, що відповідно до усталеної практики, «володіння» може бути «наявним володінням» або активами, включаючи вимоги, щодо яких заявник може ствердно говорити про наявність </w:t>
      </w:r>
      <w:r w:rsidR="00EB09C5" w:rsidRPr="00F44167">
        <w:rPr>
          <w:rFonts w:ascii="Century Gothic" w:hAnsi="Century Gothic"/>
          <w:sz w:val="24"/>
          <w:szCs w:val="24"/>
        </w:rPr>
        <w:t xml:space="preserve">«законних сподівань» на отримання ефективного результату від наявного у нього права власності. </w:t>
      </w:r>
      <w:r w:rsidRPr="00F44167">
        <w:rPr>
          <w:rFonts w:ascii="Century Gothic" w:hAnsi="Century Gothic"/>
          <w:sz w:val="24"/>
          <w:szCs w:val="24"/>
        </w:rPr>
        <w:t>На відміну від цього, надія на визнання права власності, яким було неможливо ефективно користуватися, не може вважатися «майном» у значенні статті 1 Протоколу № 1, так само як і позов з умовою, який зникає внаслідок невиконання цієї умови</w:t>
      </w:r>
      <w:r w:rsidR="000F78CD" w:rsidRPr="00F44167">
        <w:rPr>
          <w:rFonts w:ascii="Century Gothic" w:hAnsi="Century Gothic"/>
          <w:sz w:val="24"/>
          <w:szCs w:val="24"/>
        </w:rPr>
        <w:t xml:space="preserve"> [</w:t>
      </w:r>
      <w:r w:rsidR="000F78CD" w:rsidRPr="00F44167">
        <w:rPr>
          <w:rFonts w:ascii="Century Gothic" w:hAnsi="Century Gothic" w:cs="Arial"/>
          <w:color w:val="000000"/>
          <w:sz w:val="24"/>
          <w:szCs w:val="24"/>
          <w:shd w:val="clear" w:color="auto" w:fill="FFFFFF"/>
        </w:rPr>
        <w:t>§ 83</w:t>
      </w:r>
      <w:r w:rsidR="000F78CD" w:rsidRPr="00F44167">
        <w:rPr>
          <w:rFonts w:ascii="Century Gothic" w:hAnsi="Century Gothic"/>
          <w:sz w:val="24"/>
          <w:szCs w:val="24"/>
        </w:rPr>
        <w:t>].</w:t>
      </w:r>
    </w:p>
    <w:p w:rsidR="00EB09C5" w:rsidRPr="00F44167" w:rsidRDefault="00EB09C5" w:rsidP="005E0FE0">
      <w:pPr>
        <w:jc w:val="both"/>
        <w:rPr>
          <w:rFonts w:ascii="Century Gothic" w:hAnsi="Century Gothic"/>
          <w:sz w:val="24"/>
          <w:szCs w:val="24"/>
        </w:rPr>
      </w:pPr>
    </w:p>
    <w:p w:rsidR="00EB09C5" w:rsidRPr="00F44167" w:rsidRDefault="00824447" w:rsidP="005E0FE0">
      <w:pPr>
        <w:jc w:val="both"/>
        <w:rPr>
          <w:rFonts w:ascii="Century Gothic" w:hAnsi="Century Gothic"/>
          <w:sz w:val="24"/>
          <w:szCs w:val="24"/>
        </w:rPr>
      </w:pPr>
      <w:hyperlink r:id="rId18" w:anchor="{%22languageisocode%22:[%22ENG%22],%22appno%22:[%2273578/01%22],%22documentcollectionid2%22:[%22CHAMBER%22],%22itemid%22:[%22001-67204%22]}" w:history="1">
        <w:r w:rsidR="00EB09C5" w:rsidRPr="00F44167">
          <w:rPr>
            <w:rStyle w:val="a3"/>
            <w:rFonts w:ascii="Century Gothic" w:hAnsi="Century Gothic"/>
            <w:sz w:val="24"/>
            <w:szCs w:val="24"/>
          </w:rPr>
          <w:t>СПРАВА «ПІШТОРОВА ПРОТИ ЧЕХІЇ» (</w:t>
        </w:r>
        <w:r w:rsidR="00EB09C5" w:rsidRPr="00F44167">
          <w:rPr>
            <w:rStyle w:val="a3"/>
            <w:rFonts w:ascii="Century Gothic" w:hAnsi="Century Gothic"/>
            <w:sz w:val="24"/>
            <w:szCs w:val="24"/>
            <w:lang w:val="en-US"/>
          </w:rPr>
          <w:t>CASE</w:t>
        </w:r>
        <w:r w:rsidR="00EB09C5" w:rsidRPr="00F44167">
          <w:rPr>
            <w:rStyle w:val="a3"/>
            <w:rFonts w:ascii="Century Gothic" w:hAnsi="Century Gothic"/>
            <w:sz w:val="24"/>
            <w:szCs w:val="24"/>
          </w:rPr>
          <w:t xml:space="preserve"> </w:t>
        </w:r>
        <w:r w:rsidR="00EB09C5" w:rsidRPr="00F44167">
          <w:rPr>
            <w:rStyle w:val="a3"/>
            <w:rFonts w:ascii="Century Gothic" w:hAnsi="Century Gothic"/>
            <w:sz w:val="24"/>
            <w:szCs w:val="24"/>
            <w:lang w:val="en-US"/>
          </w:rPr>
          <w:t>OF</w:t>
        </w:r>
        <w:r w:rsidR="00EB09C5" w:rsidRPr="00F44167">
          <w:rPr>
            <w:rStyle w:val="a3"/>
            <w:rFonts w:ascii="Century Gothic" w:hAnsi="Century Gothic"/>
            <w:sz w:val="24"/>
            <w:szCs w:val="24"/>
          </w:rPr>
          <w:t xml:space="preserve"> </w:t>
        </w:r>
        <w:r w:rsidR="00EB09C5" w:rsidRPr="00F44167">
          <w:rPr>
            <w:rStyle w:val="a3"/>
            <w:rFonts w:ascii="Century Gothic" w:hAnsi="Century Gothic"/>
            <w:sz w:val="24"/>
            <w:szCs w:val="24"/>
            <w:lang w:val="en-US"/>
          </w:rPr>
          <w:t>PISTOROVA</w:t>
        </w:r>
        <w:r w:rsidR="00EB09C5" w:rsidRPr="00F44167">
          <w:rPr>
            <w:rStyle w:val="a3"/>
            <w:rFonts w:ascii="Century Gothic" w:hAnsi="Century Gothic"/>
            <w:sz w:val="24"/>
            <w:szCs w:val="24"/>
          </w:rPr>
          <w:t xml:space="preserve"> </w:t>
        </w:r>
        <w:r w:rsidR="00EB09C5" w:rsidRPr="00F44167">
          <w:rPr>
            <w:rStyle w:val="a3"/>
            <w:rFonts w:ascii="Century Gothic" w:hAnsi="Century Gothic"/>
            <w:sz w:val="24"/>
            <w:szCs w:val="24"/>
            <w:lang w:val="en-US"/>
          </w:rPr>
          <w:t>V</w:t>
        </w:r>
        <w:r w:rsidR="00EB09C5" w:rsidRPr="00F44167">
          <w:rPr>
            <w:rStyle w:val="a3"/>
            <w:rFonts w:ascii="Century Gothic" w:hAnsi="Century Gothic"/>
            <w:sz w:val="24"/>
            <w:szCs w:val="24"/>
          </w:rPr>
          <w:t xml:space="preserve">. </w:t>
        </w:r>
        <w:r w:rsidR="00EB09C5" w:rsidRPr="00F44167">
          <w:rPr>
            <w:rStyle w:val="a3"/>
            <w:rFonts w:ascii="Century Gothic" w:hAnsi="Century Gothic"/>
            <w:sz w:val="24"/>
            <w:szCs w:val="24"/>
            <w:lang w:val="en-US"/>
          </w:rPr>
          <w:t>THE</w:t>
        </w:r>
        <w:r w:rsidR="00EB09C5" w:rsidRPr="00F44167">
          <w:rPr>
            <w:rStyle w:val="a3"/>
            <w:rFonts w:ascii="Century Gothic" w:hAnsi="Century Gothic"/>
            <w:sz w:val="24"/>
            <w:szCs w:val="24"/>
          </w:rPr>
          <w:t xml:space="preserve"> </w:t>
        </w:r>
        <w:r w:rsidR="00EB09C5" w:rsidRPr="00F44167">
          <w:rPr>
            <w:rStyle w:val="a3"/>
            <w:rFonts w:ascii="Century Gothic" w:hAnsi="Century Gothic"/>
            <w:sz w:val="24"/>
            <w:szCs w:val="24"/>
            <w:lang w:val="en-US"/>
          </w:rPr>
          <w:t>CZECH</w:t>
        </w:r>
        <w:r w:rsidR="00EB09C5" w:rsidRPr="00F44167">
          <w:rPr>
            <w:rStyle w:val="a3"/>
            <w:rFonts w:ascii="Century Gothic" w:hAnsi="Century Gothic"/>
            <w:sz w:val="24"/>
            <w:szCs w:val="24"/>
          </w:rPr>
          <w:t xml:space="preserve"> </w:t>
        </w:r>
        <w:r w:rsidR="00EB09C5" w:rsidRPr="00F44167">
          <w:rPr>
            <w:rStyle w:val="a3"/>
            <w:rFonts w:ascii="Century Gothic" w:hAnsi="Century Gothic"/>
            <w:sz w:val="24"/>
            <w:szCs w:val="24"/>
            <w:lang w:val="en-US"/>
          </w:rPr>
          <w:t>REPUBLIC</w:t>
        </w:r>
        <w:r w:rsidR="00EB09C5" w:rsidRPr="00F44167">
          <w:rPr>
            <w:rStyle w:val="a3"/>
            <w:rFonts w:ascii="Century Gothic" w:hAnsi="Century Gothic"/>
            <w:sz w:val="24"/>
            <w:szCs w:val="24"/>
          </w:rPr>
          <w:t>)</w:t>
        </w:r>
      </w:hyperlink>
      <w:r w:rsidR="00EB09C5" w:rsidRPr="00F44167">
        <w:rPr>
          <w:rFonts w:ascii="Century Gothic" w:hAnsi="Century Gothic"/>
          <w:sz w:val="24"/>
          <w:szCs w:val="24"/>
        </w:rPr>
        <w:t>, заява № </w:t>
      </w:r>
      <w:hyperlink r:id="rId19" w:anchor="{%22appno%22:[%2273578/01%22]}" w:tgtFrame="_blank" w:history="1">
        <w:r w:rsidR="00EB09C5" w:rsidRPr="00F44167">
          <w:rPr>
            <w:rStyle w:val="a3"/>
            <w:rFonts w:ascii="Century Gothic" w:hAnsi="Century Gothic" w:cs="Arial"/>
            <w:iCs/>
            <w:color w:val="0069D6"/>
            <w:sz w:val="24"/>
            <w:szCs w:val="24"/>
            <w:shd w:val="clear" w:color="auto" w:fill="FFFFFF"/>
          </w:rPr>
          <w:t>73578/01</w:t>
        </w:r>
      </w:hyperlink>
      <w:r w:rsidR="00EB09C5" w:rsidRPr="00F44167">
        <w:rPr>
          <w:rFonts w:ascii="Century Gothic" w:hAnsi="Century Gothic"/>
          <w:sz w:val="24"/>
          <w:szCs w:val="24"/>
        </w:rPr>
        <w:t>, від 26.10.2004</w:t>
      </w:r>
    </w:p>
    <w:p w:rsidR="00EB09C5" w:rsidRPr="00F44167" w:rsidRDefault="00EB09C5" w:rsidP="00D71533">
      <w:pPr>
        <w:pStyle w:val="a6"/>
        <w:numPr>
          <w:ilvl w:val="0"/>
          <w:numId w:val="3"/>
        </w:numPr>
        <w:jc w:val="both"/>
        <w:rPr>
          <w:rFonts w:ascii="Century Gothic" w:hAnsi="Century Gothic"/>
          <w:sz w:val="24"/>
          <w:szCs w:val="24"/>
        </w:rPr>
      </w:pPr>
      <w:r w:rsidRPr="00F44167">
        <w:rPr>
          <w:rFonts w:ascii="Century Gothic" w:hAnsi="Century Gothic"/>
          <w:sz w:val="24"/>
          <w:szCs w:val="24"/>
        </w:rPr>
        <w:t xml:space="preserve">Суд нагадує, що стаття 1 Протоколу № 1 застосовується лише до наявних володінь і не гарантує права на придбання майна. Особа, яка скаржиться на порушення його або її права </w:t>
      </w:r>
      <w:r w:rsidR="00C004BB">
        <w:rPr>
          <w:rFonts w:ascii="Century Gothic" w:hAnsi="Century Gothic"/>
          <w:sz w:val="24"/>
          <w:szCs w:val="24"/>
        </w:rPr>
        <w:t>власності</w:t>
      </w:r>
      <w:r w:rsidRPr="00F44167">
        <w:rPr>
          <w:rFonts w:ascii="Century Gothic" w:hAnsi="Century Gothic"/>
          <w:sz w:val="24"/>
          <w:szCs w:val="24"/>
        </w:rPr>
        <w:t>, повинна, перш за все, продемонструвати, що таке право існувало. Відповідно до практики Суду, умовна вимога, яка втрачає чинність внаслідок невиконання встановленої законом умови, не може вважатися «володінням» у значенні статті 1 Протоколу № 1</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ru-RU"/>
        </w:rPr>
        <w:t xml:space="preserve"> 38</w:t>
      </w:r>
      <w:r w:rsidR="000F78CD" w:rsidRPr="00F44167">
        <w:rPr>
          <w:rFonts w:ascii="Century Gothic" w:hAnsi="Century Gothic"/>
          <w:sz w:val="24"/>
          <w:szCs w:val="24"/>
          <w:lang w:val="ru-RU"/>
        </w:rPr>
        <w:t>].</w:t>
      </w:r>
    </w:p>
    <w:p w:rsidR="00D71533" w:rsidRPr="00F44167" w:rsidRDefault="00D71533" w:rsidP="00D71533">
      <w:pPr>
        <w:pStyle w:val="a6"/>
        <w:jc w:val="both"/>
        <w:rPr>
          <w:rFonts w:ascii="Century Gothic" w:hAnsi="Century Gothic"/>
          <w:sz w:val="24"/>
          <w:szCs w:val="24"/>
        </w:rPr>
      </w:pPr>
    </w:p>
    <w:p w:rsidR="00EB09C5" w:rsidRPr="00F44167" w:rsidRDefault="00824447" w:rsidP="005E0FE0">
      <w:pPr>
        <w:jc w:val="both"/>
        <w:rPr>
          <w:rFonts w:ascii="Century Gothic" w:hAnsi="Century Gothic"/>
          <w:sz w:val="24"/>
          <w:szCs w:val="24"/>
        </w:rPr>
      </w:pPr>
      <w:hyperlink r:id="rId20" w:anchor="{%22itemid%22:[%22001-182240%22]}" w:history="1">
        <w:r w:rsidR="00F46B8F" w:rsidRPr="00F44167">
          <w:rPr>
            <w:rStyle w:val="a3"/>
            <w:rFonts w:ascii="Century Gothic" w:hAnsi="Century Gothic"/>
            <w:sz w:val="24"/>
            <w:szCs w:val="24"/>
          </w:rPr>
          <w:t>СПРАВА «ДОБРОВОЛЬСЬКИЙ ПРОТИ ПОЛЬЩІ» (</w:t>
        </w:r>
        <w:r w:rsidR="00F46B8F" w:rsidRPr="00F44167">
          <w:rPr>
            <w:rStyle w:val="a3"/>
            <w:rFonts w:ascii="Century Gothic" w:hAnsi="Century Gothic"/>
            <w:sz w:val="24"/>
            <w:szCs w:val="24"/>
            <w:lang w:val="en-US"/>
          </w:rPr>
          <w:t>CASE</w:t>
        </w:r>
        <w:r w:rsidR="00F46B8F" w:rsidRPr="00F44167">
          <w:rPr>
            <w:rStyle w:val="a3"/>
            <w:rFonts w:ascii="Century Gothic" w:hAnsi="Century Gothic"/>
            <w:sz w:val="24"/>
            <w:szCs w:val="24"/>
          </w:rPr>
          <w:t xml:space="preserve"> </w:t>
        </w:r>
        <w:r w:rsidR="00F46B8F" w:rsidRPr="00F44167">
          <w:rPr>
            <w:rStyle w:val="a3"/>
            <w:rFonts w:ascii="Century Gothic" w:hAnsi="Century Gothic"/>
            <w:sz w:val="24"/>
            <w:szCs w:val="24"/>
            <w:lang w:val="en-US"/>
          </w:rPr>
          <w:t>OF</w:t>
        </w:r>
        <w:r w:rsidR="00F46B8F" w:rsidRPr="00F44167">
          <w:rPr>
            <w:rStyle w:val="a3"/>
            <w:rFonts w:ascii="Century Gothic" w:hAnsi="Century Gothic"/>
            <w:sz w:val="24"/>
            <w:szCs w:val="24"/>
          </w:rPr>
          <w:t xml:space="preserve"> </w:t>
        </w:r>
        <w:r w:rsidR="00F46B8F" w:rsidRPr="00F44167">
          <w:rPr>
            <w:rStyle w:val="a3"/>
            <w:rFonts w:ascii="Century Gothic" w:hAnsi="Century Gothic" w:cs="Arial"/>
            <w:sz w:val="24"/>
            <w:szCs w:val="24"/>
            <w:shd w:val="clear" w:color="auto" w:fill="FFFFFF"/>
          </w:rPr>
          <w:t xml:space="preserve">DOBROWOLSKI </w:t>
        </w:r>
        <w:r w:rsidR="00F46B8F" w:rsidRPr="00F44167">
          <w:rPr>
            <w:rStyle w:val="a3"/>
            <w:rFonts w:ascii="Century Gothic" w:hAnsi="Century Gothic" w:cs="Arial"/>
            <w:sz w:val="24"/>
            <w:szCs w:val="24"/>
            <w:shd w:val="clear" w:color="auto" w:fill="FFFFFF"/>
            <w:lang w:val="en-US"/>
          </w:rPr>
          <w:t>V</w:t>
        </w:r>
        <w:r w:rsidR="00F46B8F" w:rsidRPr="00F44167">
          <w:rPr>
            <w:rStyle w:val="a3"/>
            <w:rFonts w:ascii="Century Gothic" w:hAnsi="Century Gothic" w:cs="Arial"/>
            <w:sz w:val="24"/>
            <w:szCs w:val="24"/>
            <w:shd w:val="clear" w:color="auto" w:fill="FFFFFF"/>
          </w:rPr>
          <w:t xml:space="preserve">. </w:t>
        </w:r>
        <w:r w:rsidR="00F46B8F" w:rsidRPr="00F44167">
          <w:rPr>
            <w:rStyle w:val="a3"/>
            <w:rFonts w:ascii="Century Gothic" w:hAnsi="Century Gothic" w:cs="Arial"/>
            <w:sz w:val="24"/>
            <w:szCs w:val="24"/>
            <w:shd w:val="clear" w:color="auto" w:fill="FFFFFF"/>
            <w:lang w:val="en-US"/>
          </w:rPr>
          <w:t>POLAND</w:t>
        </w:r>
        <w:r w:rsidR="00F46B8F" w:rsidRPr="00F44167">
          <w:rPr>
            <w:rStyle w:val="a3"/>
            <w:rFonts w:ascii="Century Gothic" w:hAnsi="Century Gothic" w:cs="Arial"/>
            <w:sz w:val="24"/>
            <w:szCs w:val="24"/>
            <w:shd w:val="clear" w:color="auto" w:fill="FFFFFF"/>
          </w:rPr>
          <w:t>)</w:t>
        </w:r>
      </w:hyperlink>
      <w:r w:rsidR="00F46B8F" w:rsidRPr="00F44167">
        <w:rPr>
          <w:rFonts w:ascii="Century Gothic" w:hAnsi="Century Gothic" w:cs="Arial"/>
          <w:color w:val="000000"/>
          <w:sz w:val="24"/>
          <w:szCs w:val="24"/>
          <w:shd w:val="clear" w:color="auto" w:fill="FFFFFF"/>
        </w:rPr>
        <w:t>, заява № </w:t>
      </w:r>
      <w:hyperlink r:id="rId21" w:anchor="{%22appno%22:[%2245651/11%22]}" w:tgtFrame="_blank" w:history="1">
        <w:r w:rsidR="00F46B8F" w:rsidRPr="00F44167">
          <w:rPr>
            <w:rStyle w:val="a3"/>
            <w:rFonts w:ascii="Century Gothic" w:hAnsi="Century Gothic" w:cs="Arial"/>
            <w:color w:val="0069D6"/>
            <w:sz w:val="24"/>
            <w:szCs w:val="24"/>
            <w:shd w:val="clear" w:color="auto" w:fill="FFFFFF"/>
          </w:rPr>
          <w:t>45651/11</w:t>
        </w:r>
      </w:hyperlink>
      <w:r w:rsidR="00F46B8F" w:rsidRPr="00F44167">
        <w:rPr>
          <w:rFonts w:ascii="Century Gothic" w:hAnsi="Century Gothic"/>
          <w:sz w:val="24"/>
          <w:szCs w:val="24"/>
        </w:rPr>
        <w:t>, від 13.03.2018</w:t>
      </w:r>
    </w:p>
    <w:p w:rsidR="00F46B8F" w:rsidRPr="00F44167" w:rsidRDefault="00EB09C5" w:rsidP="00D71533">
      <w:pPr>
        <w:pStyle w:val="a6"/>
        <w:numPr>
          <w:ilvl w:val="0"/>
          <w:numId w:val="3"/>
        </w:numPr>
        <w:jc w:val="both"/>
        <w:rPr>
          <w:rFonts w:ascii="Century Gothic" w:hAnsi="Century Gothic"/>
          <w:sz w:val="24"/>
          <w:szCs w:val="24"/>
        </w:rPr>
      </w:pPr>
      <w:r w:rsidRPr="00F44167">
        <w:rPr>
          <w:rFonts w:ascii="Century Gothic" w:hAnsi="Century Gothic"/>
          <w:sz w:val="24"/>
          <w:szCs w:val="24"/>
        </w:rPr>
        <w:t xml:space="preserve">Заявники не могли стверджувати, що </w:t>
      </w:r>
      <w:r w:rsidR="00C004BB">
        <w:rPr>
          <w:rFonts w:ascii="Century Gothic" w:hAnsi="Century Gothic"/>
          <w:sz w:val="24"/>
          <w:szCs w:val="24"/>
        </w:rPr>
        <w:t>мало місце</w:t>
      </w:r>
      <w:r w:rsidRPr="00F44167">
        <w:rPr>
          <w:rFonts w:ascii="Century Gothic" w:hAnsi="Century Gothic"/>
          <w:sz w:val="24"/>
          <w:szCs w:val="24"/>
        </w:rPr>
        <w:t xml:space="preserve"> </w:t>
      </w:r>
      <w:r w:rsidR="00F46B8F" w:rsidRPr="00F44167">
        <w:rPr>
          <w:rFonts w:ascii="Century Gothic" w:hAnsi="Century Gothic"/>
          <w:sz w:val="24"/>
          <w:szCs w:val="24"/>
        </w:rPr>
        <w:t>«</w:t>
      </w:r>
      <w:r w:rsidRPr="00F44167">
        <w:rPr>
          <w:rFonts w:ascii="Century Gothic" w:hAnsi="Century Gothic"/>
          <w:sz w:val="24"/>
          <w:szCs w:val="24"/>
        </w:rPr>
        <w:t>законн</w:t>
      </w:r>
      <w:r w:rsidR="00C004BB">
        <w:rPr>
          <w:rFonts w:ascii="Century Gothic" w:hAnsi="Century Gothic"/>
          <w:sz w:val="24"/>
          <w:szCs w:val="24"/>
        </w:rPr>
        <w:t>е</w:t>
      </w:r>
      <w:r w:rsidRPr="00F44167">
        <w:rPr>
          <w:rFonts w:ascii="Century Gothic" w:hAnsi="Century Gothic"/>
          <w:sz w:val="24"/>
          <w:szCs w:val="24"/>
        </w:rPr>
        <w:t xml:space="preserve"> очікування», що</w:t>
      </w:r>
      <w:r w:rsidR="00F46B8F" w:rsidRPr="00F44167">
        <w:rPr>
          <w:rFonts w:ascii="Century Gothic" w:hAnsi="Century Gothic"/>
          <w:sz w:val="24"/>
          <w:szCs w:val="24"/>
        </w:rPr>
        <w:t xml:space="preserve"> судове рішення щодо</w:t>
      </w:r>
      <w:r w:rsidRPr="00F44167">
        <w:rPr>
          <w:rFonts w:ascii="Century Gothic" w:hAnsi="Century Gothic"/>
          <w:sz w:val="24"/>
          <w:szCs w:val="24"/>
        </w:rPr>
        <w:t xml:space="preserve"> цивільн</w:t>
      </w:r>
      <w:r w:rsidR="00F46B8F" w:rsidRPr="00F44167">
        <w:rPr>
          <w:rFonts w:ascii="Century Gothic" w:hAnsi="Century Gothic"/>
          <w:sz w:val="24"/>
          <w:szCs w:val="24"/>
        </w:rPr>
        <w:t>ого</w:t>
      </w:r>
      <w:r w:rsidRPr="00F44167">
        <w:rPr>
          <w:rFonts w:ascii="Century Gothic" w:hAnsi="Century Gothic"/>
          <w:sz w:val="24"/>
          <w:szCs w:val="24"/>
        </w:rPr>
        <w:t xml:space="preserve"> позов</w:t>
      </w:r>
      <w:r w:rsidR="00F46B8F" w:rsidRPr="00F44167">
        <w:rPr>
          <w:rFonts w:ascii="Century Gothic" w:hAnsi="Century Gothic"/>
          <w:sz w:val="24"/>
          <w:szCs w:val="24"/>
        </w:rPr>
        <w:t>у</w:t>
      </w:r>
      <w:r w:rsidRPr="00F44167">
        <w:rPr>
          <w:rFonts w:ascii="Century Gothic" w:hAnsi="Century Gothic"/>
          <w:sz w:val="24"/>
          <w:szCs w:val="24"/>
        </w:rPr>
        <w:t xml:space="preserve"> про виплату повної мінімальної заробітної </w:t>
      </w:r>
      <w:r w:rsidR="00F46B8F" w:rsidRPr="00F44167">
        <w:rPr>
          <w:rFonts w:ascii="Century Gothic" w:hAnsi="Century Gothic"/>
          <w:sz w:val="24"/>
          <w:szCs w:val="24"/>
        </w:rPr>
        <w:t xml:space="preserve">було б постановлене </w:t>
      </w:r>
      <w:r w:rsidRPr="00F44167">
        <w:rPr>
          <w:rFonts w:ascii="Century Gothic" w:hAnsi="Century Gothic"/>
          <w:sz w:val="24"/>
          <w:szCs w:val="24"/>
        </w:rPr>
        <w:t xml:space="preserve">на їх користь. Конституційний Суд чітко вирішив, які наслідки матиме його рішення, і за умови, що </w:t>
      </w:r>
      <w:r w:rsidRPr="00F44167">
        <w:rPr>
          <w:rFonts w:ascii="Century Gothic" w:hAnsi="Century Gothic"/>
          <w:sz w:val="24"/>
          <w:szCs w:val="24"/>
        </w:rPr>
        <w:lastRenderedPageBreak/>
        <w:t>неконституційне положення національного законодавства втратить свою обов'язкову силу лише через дванадцять місяців після офіційного опублікування рішення</w:t>
      </w:r>
      <w:r w:rsidR="00F46B8F" w:rsidRPr="00F44167">
        <w:rPr>
          <w:rFonts w:ascii="Century Gothic" w:hAnsi="Century Gothic"/>
          <w:sz w:val="24"/>
          <w:szCs w:val="24"/>
        </w:rPr>
        <w:t xml:space="preserve">. </w:t>
      </w:r>
      <w:r w:rsidRPr="00F44167">
        <w:rPr>
          <w:rFonts w:ascii="Century Gothic" w:hAnsi="Century Gothic"/>
          <w:sz w:val="24"/>
          <w:szCs w:val="24"/>
        </w:rPr>
        <w:t>На час до цього рішення та подальшого внесення змін до законодавства заявник не мав законних очікувань, що може спричинити питання відповідно до статті 1 Протоколу № 1 до Конвенції</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C004BB">
        <w:rPr>
          <w:rFonts w:ascii="Century Gothic" w:hAnsi="Century Gothic" w:cs="Arial"/>
          <w:color w:val="000000"/>
          <w:sz w:val="24"/>
          <w:szCs w:val="24"/>
          <w:shd w:val="clear" w:color="auto" w:fill="FFFFFF"/>
          <w:lang w:val="ru-RU"/>
        </w:rPr>
        <w:t> </w:t>
      </w:r>
      <w:r w:rsidR="000F78CD" w:rsidRPr="00F44167">
        <w:rPr>
          <w:rFonts w:ascii="Century Gothic" w:hAnsi="Century Gothic" w:cs="Arial"/>
          <w:color w:val="000000"/>
          <w:sz w:val="24"/>
          <w:szCs w:val="24"/>
          <w:shd w:val="clear" w:color="auto" w:fill="FFFFFF"/>
          <w:lang w:val="ru-RU"/>
        </w:rPr>
        <w:t>28</w:t>
      </w:r>
      <w:r w:rsidR="000F78CD" w:rsidRPr="00F44167">
        <w:rPr>
          <w:rFonts w:ascii="Century Gothic" w:hAnsi="Century Gothic"/>
          <w:sz w:val="24"/>
          <w:szCs w:val="24"/>
          <w:lang w:val="ru-RU"/>
        </w:rPr>
        <w:t>].</w:t>
      </w:r>
    </w:p>
    <w:p w:rsidR="000F78CD" w:rsidRPr="00F44167" w:rsidRDefault="000F78CD" w:rsidP="000F78CD">
      <w:pPr>
        <w:pStyle w:val="a6"/>
        <w:jc w:val="both"/>
        <w:rPr>
          <w:rFonts w:ascii="Century Gothic" w:hAnsi="Century Gothic"/>
          <w:sz w:val="24"/>
          <w:szCs w:val="24"/>
        </w:rPr>
      </w:pPr>
    </w:p>
    <w:p w:rsidR="00F46B8F" w:rsidRPr="00F44167" w:rsidRDefault="00824447" w:rsidP="005E0FE0">
      <w:pPr>
        <w:jc w:val="both"/>
        <w:rPr>
          <w:rFonts w:ascii="Century Gothic" w:hAnsi="Century Gothic"/>
          <w:sz w:val="24"/>
          <w:szCs w:val="24"/>
        </w:rPr>
      </w:pPr>
      <w:hyperlink r:id="rId22" w:anchor="{%22itemid%22:[%22001-66758%22]}" w:history="1">
        <w:r w:rsidR="00F46B8F" w:rsidRPr="00F44167">
          <w:rPr>
            <w:rStyle w:val="a3"/>
            <w:rFonts w:ascii="Century Gothic" w:hAnsi="Century Gothic"/>
            <w:sz w:val="24"/>
            <w:szCs w:val="24"/>
          </w:rPr>
          <w:t>СПРАВА «КОПЕЦЬКИЙ ПРОТИ УКРАЇНИ» (</w:t>
        </w:r>
        <w:r w:rsidR="00F46B8F" w:rsidRPr="00F44167">
          <w:rPr>
            <w:rStyle w:val="a3"/>
            <w:rFonts w:ascii="Century Gothic" w:hAnsi="Century Gothic"/>
            <w:sz w:val="24"/>
            <w:szCs w:val="24"/>
            <w:lang w:val="en-US"/>
          </w:rPr>
          <w:t>CASE</w:t>
        </w:r>
        <w:r w:rsidR="00F46B8F" w:rsidRPr="00F44167">
          <w:rPr>
            <w:rStyle w:val="a3"/>
            <w:rFonts w:ascii="Century Gothic" w:hAnsi="Century Gothic"/>
            <w:sz w:val="24"/>
            <w:szCs w:val="24"/>
          </w:rPr>
          <w:t xml:space="preserve"> </w:t>
        </w:r>
        <w:r w:rsidR="00F46B8F" w:rsidRPr="00F44167">
          <w:rPr>
            <w:rStyle w:val="a3"/>
            <w:rFonts w:ascii="Century Gothic" w:hAnsi="Century Gothic"/>
            <w:sz w:val="24"/>
            <w:szCs w:val="24"/>
            <w:lang w:val="en-US"/>
          </w:rPr>
          <w:t>OF</w:t>
        </w:r>
        <w:r w:rsidR="00F46B8F" w:rsidRPr="00F44167">
          <w:rPr>
            <w:rStyle w:val="a3"/>
            <w:rFonts w:ascii="Century Gothic" w:hAnsi="Century Gothic"/>
            <w:sz w:val="24"/>
            <w:szCs w:val="24"/>
          </w:rPr>
          <w:t xml:space="preserve"> </w:t>
        </w:r>
        <w:r w:rsidR="00F46B8F" w:rsidRPr="00F44167">
          <w:rPr>
            <w:rStyle w:val="a3"/>
            <w:rFonts w:ascii="Century Gothic" w:hAnsi="Century Gothic"/>
            <w:sz w:val="24"/>
            <w:szCs w:val="24"/>
            <w:lang w:val="en-US"/>
          </w:rPr>
          <w:t>KOPECKY</w:t>
        </w:r>
        <w:r w:rsidR="00F46B8F" w:rsidRPr="00F44167">
          <w:rPr>
            <w:rStyle w:val="a3"/>
            <w:rFonts w:ascii="Century Gothic" w:hAnsi="Century Gothic"/>
            <w:sz w:val="24"/>
            <w:szCs w:val="24"/>
          </w:rPr>
          <w:t xml:space="preserve"> </w:t>
        </w:r>
        <w:r w:rsidR="00F46B8F" w:rsidRPr="00F44167">
          <w:rPr>
            <w:rStyle w:val="a3"/>
            <w:rFonts w:ascii="Century Gothic" w:hAnsi="Century Gothic"/>
            <w:sz w:val="24"/>
            <w:szCs w:val="24"/>
            <w:lang w:val="en-US"/>
          </w:rPr>
          <w:t>V</w:t>
        </w:r>
        <w:r w:rsidR="00F46B8F" w:rsidRPr="00F44167">
          <w:rPr>
            <w:rStyle w:val="a3"/>
            <w:rFonts w:ascii="Century Gothic" w:hAnsi="Century Gothic"/>
            <w:sz w:val="24"/>
            <w:szCs w:val="24"/>
          </w:rPr>
          <w:t xml:space="preserve">. </w:t>
        </w:r>
        <w:r w:rsidR="00F46B8F" w:rsidRPr="00F44167">
          <w:rPr>
            <w:rStyle w:val="a3"/>
            <w:rFonts w:ascii="Century Gothic" w:hAnsi="Century Gothic"/>
            <w:sz w:val="24"/>
            <w:szCs w:val="24"/>
            <w:lang w:val="en-US"/>
          </w:rPr>
          <w:t>SLOVAKIA</w:t>
        </w:r>
        <w:r w:rsidR="00F46B8F" w:rsidRPr="00F44167">
          <w:rPr>
            <w:rStyle w:val="a3"/>
            <w:rFonts w:ascii="Century Gothic" w:hAnsi="Century Gothic"/>
            <w:sz w:val="24"/>
            <w:szCs w:val="24"/>
          </w:rPr>
          <w:t>)</w:t>
        </w:r>
      </w:hyperlink>
      <w:r w:rsidR="00F46B8F" w:rsidRPr="00F44167">
        <w:rPr>
          <w:rFonts w:ascii="Century Gothic" w:hAnsi="Century Gothic"/>
          <w:sz w:val="24"/>
          <w:szCs w:val="24"/>
        </w:rPr>
        <w:t>, заява</w:t>
      </w:r>
      <w:r w:rsidR="00570BB0" w:rsidRPr="00F44167">
        <w:rPr>
          <w:rFonts w:ascii="Century Gothic" w:hAnsi="Century Gothic"/>
          <w:sz w:val="24"/>
          <w:szCs w:val="24"/>
        </w:rPr>
        <w:t> </w:t>
      </w:r>
      <w:r w:rsidR="00F46B8F" w:rsidRPr="00F44167">
        <w:rPr>
          <w:rFonts w:ascii="Century Gothic" w:hAnsi="Century Gothic"/>
          <w:sz w:val="24"/>
          <w:szCs w:val="24"/>
        </w:rPr>
        <w:t>№ </w:t>
      </w:r>
      <w:r w:rsidR="00F46B8F" w:rsidRPr="00F44167">
        <w:rPr>
          <w:rFonts w:ascii="Century Gothic" w:hAnsi="Century Gothic" w:cs="Arial"/>
          <w:iCs/>
          <w:color w:val="000000"/>
          <w:sz w:val="24"/>
          <w:szCs w:val="24"/>
          <w:shd w:val="clear" w:color="auto" w:fill="FFFFFF"/>
        </w:rPr>
        <w:t> </w:t>
      </w:r>
      <w:hyperlink r:id="rId23" w:anchor="{%22appno%22:[%2244912/98%22]}" w:tgtFrame="_blank" w:history="1">
        <w:r w:rsidR="00F46B8F" w:rsidRPr="00F44167">
          <w:rPr>
            <w:rStyle w:val="a3"/>
            <w:rFonts w:ascii="Century Gothic" w:hAnsi="Century Gothic" w:cs="Arial"/>
            <w:iCs/>
            <w:color w:val="0069D6"/>
            <w:sz w:val="24"/>
            <w:szCs w:val="24"/>
            <w:shd w:val="clear" w:color="auto" w:fill="FFFFFF"/>
          </w:rPr>
          <w:t>44912/98</w:t>
        </w:r>
      </w:hyperlink>
      <w:r w:rsidR="00F46B8F" w:rsidRPr="00F44167">
        <w:rPr>
          <w:rFonts w:ascii="Century Gothic" w:hAnsi="Century Gothic"/>
          <w:sz w:val="24"/>
          <w:szCs w:val="24"/>
        </w:rPr>
        <w:t>, від 28.09.2004</w:t>
      </w:r>
    </w:p>
    <w:p w:rsidR="00F46B8F" w:rsidRPr="00F44167" w:rsidRDefault="00F46B8F" w:rsidP="00D71533">
      <w:pPr>
        <w:pStyle w:val="a6"/>
        <w:numPr>
          <w:ilvl w:val="0"/>
          <w:numId w:val="3"/>
        </w:numPr>
        <w:jc w:val="both"/>
        <w:rPr>
          <w:rFonts w:ascii="Century Gothic" w:hAnsi="Century Gothic"/>
          <w:sz w:val="24"/>
          <w:szCs w:val="24"/>
        </w:rPr>
      </w:pPr>
      <w:r w:rsidRPr="00F44167">
        <w:rPr>
          <w:rFonts w:ascii="Century Gothic" w:hAnsi="Century Gothic"/>
          <w:sz w:val="24"/>
          <w:szCs w:val="24"/>
        </w:rPr>
        <w:t>… «законне очікування» засновується на розумно обґрунтованому посиланні на правовий акт, який має належну правову основу і який підтверджує право власності</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ru-RU"/>
        </w:rPr>
        <w:t xml:space="preserve"> 47</w:t>
      </w:r>
      <w:r w:rsidR="000F78CD" w:rsidRPr="00F44167">
        <w:rPr>
          <w:rFonts w:ascii="Century Gothic" w:hAnsi="Century Gothic"/>
          <w:sz w:val="24"/>
          <w:szCs w:val="24"/>
          <w:lang w:val="ru-RU"/>
        </w:rPr>
        <w:t>].</w:t>
      </w:r>
    </w:p>
    <w:p w:rsidR="000F78CD" w:rsidRPr="00F44167" w:rsidRDefault="000F78CD" w:rsidP="000F78CD">
      <w:pPr>
        <w:pStyle w:val="a6"/>
        <w:jc w:val="both"/>
        <w:rPr>
          <w:rFonts w:ascii="Century Gothic" w:hAnsi="Century Gothic"/>
          <w:sz w:val="24"/>
          <w:szCs w:val="24"/>
        </w:rPr>
      </w:pPr>
    </w:p>
    <w:p w:rsidR="00F46B8F" w:rsidRPr="00F44167" w:rsidRDefault="00F46B8F" w:rsidP="00D71533">
      <w:pPr>
        <w:pStyle w:val="a6"/>
        <w:numPr>
          <w:ilvl w:val="0"/>
          <w:numId w:val="3"/>
        </w:numPr>
        <w:jc w:val="both"/>
        <w:rPr>
          <w:rFonts w:ascii="Century Gothic" w:hAnsi="Century Gothic"/>
          <w:sz w:val="24"/>
          <w:szCs w:val="24"/>
        </w:rPr>
      </w:pPr>
      <w:r w:rsidRPr="00F44167">
        <w:rPr>
          <w:rFonts w:ascii="Century Gothic" w:hAnsi="Century Gothic"/>
          <w:sz w:val="24"/>
          <w:szCs w:val="24"/>
        </w:rPr>
        <w:t>Прецедентне право Суду не передбачає існування «справжньої спору» або «спірної вимоги» як критерію для визначення того, чи існує «законне очікування», захищене статтею 1 Протоколу № 1</w:t>
      </w:r>
      <w:r w:rsidR="000F78CD" w:rsidRPr="00F44167">
        <w:rPr>
          <w:rFonts w:ascii="Century Gothic" w:hAnsi="Century Gothic"/>
          <w:sz w:val="24"/>
          <w:szCs w:val="24"/>
          <w:lang w:val="en-US"/>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en-US"/>
        </w:rPr>
        <w:t xml:space="preserve"> </w:t>
      </w:r>
      <w:r w:rsidR="000F78CD" w:rsidRPr="00F44167">
        <w:rPr>
          <w:rFonts w:ascii="Century Gothic" w:hAnsi="Century Gothic"/>
          <w:sz w:val="24"/>
          <w:szCs w:val="24"/>
          <w:lang w:val="en-US"/>
        </w:rPr>
        <w:t>52].</w:t>
      </w:r>
    </w:p>
    <w:p w:rsidR="00D71533" w:rsidRPr="00F44167" w:rsidRDefault="00D71533" w:rsidP="00D71533">
      <w:pPr>
        <w:pStyle w:val="a6"/>
        <w:jc w:val="both"/>
        <w:rPr>
          <w:rFonts w:ascii="Century Gothic" w:hAnsi="Century Gothic"/>
          <w:sz w:val="24"/>
          <w:szCs w:val="24"/>
        </w:rPr>
      </w:pPr>
    </w:p>
    <w:p w:rsidR="00F10C05" w:rsidRPr="00F44167" w:rsidRDefault="00824447" w:rsidP="005E0FE0">
      <w:pPr>
        <w:jc w:val="both"/>
        <w:rPr>
          <w:rFonts w:ascii="Century Gothic" w:hAnsi="Century Gothic"/>
          <w:sz w:val="24"/>
          <w:szCs w:val="24"/>
        </w:rPr>
      </w:pPr>
      <w:hyperlink r:id="rId24" w:anchor="{%22itemid%22:[%22001-60634%22]}" w:history="1">
        <w:r w:rsidR="00F10C05" w:rsidRPr="00F44167">
          <w:rPr>
            <w:rStyle w:val="a3"/>
            <w:rFonts w:ascii="Century Gothic" w:hAnsi="Century Gothic"/>
            <w:sz w:val="24"/>
            <w:szCs w:val="24"/>
          </w:rPr>
          <w:t>СПРАВА «СОВТРАНСАВТО</w:t>
        </w:r>
        <w:r w:rsidR="000F78CD" w:rsidRPr="00F44167">
          <w:rPr>
            <w:rStyle w:val="a3"/>
            <w:rFonts w:ascii="Century Gothic" w:hAnsi="Century Gothic"/>
            <w:sz w:val="24"/>
            <w:szCs w:val="24"/>
          </w:rPr>
          <w:t>-</w:t>
        </w:r>
        <w:r w:rsidR="00F10C05" w:rsidRPr="00F44167">
          <w:rPr>
            <w:rStyle w:val="a3"/>
            <w:rFonts w:ascii="Century Gothic" w:hAnsi="Century Gothic"/>
            <w:sz w:val="24"/>
            <w:szCs w:val="24"/>
          </w:rPr>
          <w:t>ХОЛДИНГ ПРОТИ УКРАЇНИ» (</w:t>
        </w:r>
        <w:r w:rsidR="00F10C05" w:rsidRPr="00F44167">
          <w:rPr>
            <w:rStyle w:val="a3"/>
            <w:rFonts w:ascii="Century Gothic" w:hAnsi="Century Gothic"/>
            <w:sz w:val="24"/>
            <w:szCs w:val="24"/>
            <w:lang w:val="en-US"/>
          </w:rPr>
          <w:t>CASE</w:t>
        </w:r>
        <w:r w:rsidR="00F10C05" w:rsidRPr="00F44167">
          <w:rPr>
            <w:rStyle w:val="a3"/>
            <w:rFonts w:ascii="Century Gothic" w:hAnsi="Century Gothic"/>
            <w:sz w:val="24"/>
            <w:szCs w:val="24"/>
          </w:rPr>
          <w:t xml:space="preserve"> </w:t>
        </w:r>
        <w:r w:rsidR="00F10C05" w:rsidRPr="00F44167">
          <w:rPr>
            <w:rStyle w:val="a3"/>
            <w:rFonts w:ascii="Century Gothic" w:hAnsi="Century Gothic"/>
            <w:sz w:val="24"/>
            <w:szCs w:val="24"/>
            <w:lang w:val="en-US"/>
          </w:rPr>
          <w:t>OF</w:t>
        </w:r>
        <w:r w:rsidR="00F10C05" w:rsidRPr="00F44167">
          <w:rPr>
            <w:rStyle w:val="a3"/>
            <w:rFonts w:ascii="Century Gothic" w:hAnsi="Century Gothic"/>
            <w:sz w:val="24"/>
            <w:szCs w:val="24"/>
          </w:rPr>
          <w:t xml:space="preserve"> </w:t>
        </w:r>
        <w:r w:rsidR="00F10C05" w:rsidRPr="00F44167">
          <w:rPr>
            <w:rStyle w:val="a3"/>
            <w:rFonts w:ascii="Century Gothic" w:hAnsi="Century Gothic"/>
            <w:sz w:val="24"/>
            <w:szCs w:val="24"/>
            <w:lang w:val="en-US"/>
          </w:rPr>
          <w:t>SOVTRANSAVTO</w:t>
        </w:r>
        <w:r w:rsidR="00F10C05" w:rsidRPr="00F44167">
          <w:rPr>
            <w:rStyle w:val="a3"/>
            <w:rFonts w:ascii="Century Gothic" w:hAnsi="Century Gothic"/>
            <w:sz w:val="24"/>
            <w:szCs w:val="24"/>
          </w:rPr>
          <w:t xml:space="preserve"> </w:t>
        </w:r>
        <w:r w:rsidR="00F10C05" w:rsidRPr="00F44167">
          <w:rPr>
            <w:rStyle w:val="a3"/>
            <w:rFonts w:ascii="Century Gothic" w:hAnsi="Century Gothic"/>
            <w:sz w:val="24"/>
            <w:szCs w:val="24"/>
            <w:lang w:val="en-US"/>
          </w:rPr>
          <w:t>HOLDING</w:t>
        </w:r>
        <w:r w:rsidR="00F10C05" w:rsidRPr="00F44167">
          <w:rPr>
            <w:rStyle w:val="a3"/>
            <w:rFonts w:ascii="Century Gothic" w:hAnsi="Century Gothic"/>
            <w:sz w:val="24"/>
            <w:szCs w:val="24"/>
          </w:rPr>
          <w:t xml:space="preserve"> </w:t>
        </w:r>
        <w:r w:rsidR="00F10C05" w:rsidRPr="00F44167">
          <w:rPr>
            <w:rStyle w:val="a3"/>
            <w:rFonts w:ascii="Century Gothic" w:hAnsi="Century Gothic"/>
            <w:sz w:val="24"/>
            <w:szCs w:val="24"/>
            <w:lang w:val="en-US"/>
          </w:rPr>
          <w:t>V</w:t>
        </w:r>
        <w:r w:rsidR="00F10C05" w:rsidRPr="00F44167">
          <w:rPr>
            <w:rStyle w:val="a3"/>
            <w:rFonts w:ascii="Century Gothic" w:hAnsi="Century Gothic"/>
            <w:sz w:val="24"/>
            <w:szCs w:val="24"/>
          </w:rPr>
          <w:t xml:space="preserve">. </w:t>
        </w:r>
        <w:r w:rsidR="00F10C05" w:rsidRPr="00F44167">
          <w:rPr>
            <w:rStyle w:val="a3"/>
            <w:rFonts w:ascii="Century Gothic" w:hAnsi="Century Gothic"/>
            <w:sz w:val="24"/>
            <w:szCs w:val="24"/>
            <w:lang w:val="en-US"/>
          </w:rPr>
          <w:t>UKRAINE</w:t>
        </w:r>
        <w:r w:rsidR="00F10C05" w:rsidRPr="00F44167">
          <w:rPr>
            <w:rStyle w:val="a3"/>
            <w:rFonts w:ascii="Century Gothic" w:hAnsi="Century Gothic"/>
            <w:sz w:val="24"/>
            <w:szCs w:val="24"/>
          </w:rPr>
          <w:t>)</w:t>
        </w:r>
      </w:hyperlink>
      <w:r w:rsidR="00F10C05" w:rsidRPr="00F44167">
        <w:rPr>
          <w:rFonts w:ascii="Century Gothic" w:hAnsi="Century Gothic"/>
          <w:sz w:val="24"/>
          <w:szCs w:val="24"/>
        </w:rPr>
        <w:t>, заява № </w:t>
      </w:r>
      <w:r w:rsidR="00F10C05" w:rsidRPr="00F44167">
        <w:rPr>
          <w:rFonts w:ascii="Century Gothic" w:hAnsi="Century Gothic" w:cs="Arial"/>
          <w:iCs/>
          <w:color w:val="000000"/>
          <w:sz w:val="24"/>
          <w:szCs w:val="24"/>
          <w:shd w:val="clear" w:color="auto" w:fill="FFFFFF"/>
        </w:rPr>
        <w:t> </w:t>
      </w:r>
      <w:hyperlink r:id="rId25" w:anchor="{%22appno%22:[%2248553/99%22]}" w:tgtFrame="_blank" w:history="1">
        <w:r w:rsidR="00F10C05" w:rsidRPr="00F44167">
          <w:rPr>
            <w:rStyle w:val="a3"/>
            <w:rFonts w:ascii="Century Gothic" w:hAnsi="Century Gothic" w:cs="Arial"/>
            <w:iCs/>
            <w:color w:val="0069D6"/>
            <w:sz w:val="24"/>
            <w:szCs w:val="24"/>
            <w:shd w:val="clear" w:color="auto" w:fill="FFFFFF"/>
          </w:rPr>
          <w:t>48553/99</w:t>
        </w:r>
      </w:hyperlink>
      <w:r w:rsidR="00F10C05" w:rsidRPr="00F44167">
        <w:rPr>
          <w:rFonts w:ascii="Century Gothic" w:hAnsi="Century Gothic"/>
          <w:sz w:val="24"/>
          <w:szCs w:val="24"/>
        </w:rPr>
        <w:t>, від 25.07.2002</w:t>
      </w:r>
    </w:p>
    <w:p w:rsidR="00F10C05" w:rsidRPr="00F44167" w:rsidRDefault="00F10C05" w:rsidP="00D71533">
      <w:pPr>
        <w:pStyle w:val="a6"/>
        <w:numPr>
          <w:ilvl w:val="0"/>
          <w:numId w:val="4"/>
        </w:numPr>
        <w:jc w:val="both"/>
        <w:rPr>
          <w:rFonts w:ascii="Century Gothic" w:hAnsi="Century Gothic"/>
          <w:sz w:val="24"/>
          <w:szCs w:val="24"/>
        </w:rPr>
      </w:pPr>
      <w:r w:rsidRPr="00F44167">
        <w:rPr>
          <w:rFonts w:ascii="Century Gothic" w:hAnsi="Century Gothic"/>
          <w:sz w:val="24"/>
          <w:szCs w:val="24"/>
        </w:rPr>
        <w:t xml:space="preserve">Акції в публічному товаристві мають економічну цінність і, отже, повинні розглядатися як </w:t>
      </w:r>
      <w:r w:rsidR="00622BC2">
        <w:rPr>
          <w:rFonts w:ascii="Century Gothic" w:hAnsi="Century Gothic"/>
          <w:sz w:val="24"/>
          <w:szCs w:val="24"/>
        </w:rPr>
        <w:t>«</w:t>
      </w:r>
      <w:r w:rsidRPr="00F44167">
        <w:rPr>
          <w:rFonts w:ascii="Century Gothic" w:hAnsi="Century Gothic"/>
          <w:sz w:val="24"/>
          <w:szCs w:val="24"/>
        </w:rPr>
        <w:t>володіння</w:t>
      </w:r>
      <w:r w:rsidR="00622BC2">
        <w:rPr>
          <w:rFonts w:ascii="Century Gothic" w:hAnsi="Century Gothic"/>
          <w:sz w:val="24"/>
          <w:szCs w:val="24"/>
        </w:rPr>
        <w:t>»</w:t>
      </w:r>
      <w:r w:rsidRPr="00F44167">
        <w:rPr>
          <w:rFonts w:ascii="Century Gothic" w:hAnsi="Century Gothic"/>
          <w:sz w:val="24"/>
          <w:szCs w:val="24"/>
        </w:rPr>
        <w:t xml:space="preserve"> у значенні статті 1 Протоколу № 1 до Конвенції</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ru-RU"/>
        </w:rPr>
        <w:t xml:space="preserve"> 91</w:t>
      </w:r>
      <w:r w:rsidR="000F78CD" w:rsidRPr="00F44167">
        <w:rPr>
          <w:rFonts w:ascii="Century Gothic" w:hAnsi="Century Gothic"/>
          <w:sz w:val="24"/>
          <w:szCs w:val="24"/>
          <w:lang w:val="ru-RU"/>
        </w:rPr>
        <w:t>].</w:t>
      </w:r>
    </w:p>
    <w:p w:rsidR="000F78CD" w:rsidRPr="00F44167" w:rsidRDefault="000F78CD" w:rsidP="000F78CD">
      <w:pPr>
        <w:pStyle w:val="a6"/>
        <w:jc w:val="both"/>
        <w:rPr>
          <w:rFonts w:ascii="Century Gothic" w:hAnsi="Century Gothic"/>
          <w:sz w:val="24"/>
          <w:szCs w:val="24"/>
        </w:rPr>
      </w:pPr>
    </w:p>
    <w:p w:rsidR="00F10C05" w:rsidRPr="00F44167" w:rsidRDefault="00824447" w:rsidP="005E0FE0">
      <w:pPr>
        <w:jc w:val="both"/>
        <w:rPr>
          <w:rFonts w:ascii="Century Gothic" w:hAnsi="Century Gothic"/>
          <w:sz w:val="24"/>
          <w:szCs w:val="24"/>
        </w:rPr>
      </w:pPr>
      <w:hyperlink r:id="rId26" w:anchor="{%22itemid%22:[%22001-84061%22]}" w:history="1">
        <w:r w:rsidR="00D73256" w:rsidRPr="00F44167">
          <w:rPr>
            <w:rStyle w:val="a3"/>
            <w:rFonts w:ascii="Century Gothic" w:hAnsi="Century Gothic"/>
            <w:sz w:val="24"/>
            <w:szCs w:val="24"/>
          </w:rPr>
          <w:t>СПРАВА «МАРІНІ ПРОТИ АЛБАНІЇ» (</w:t>
        </w:r>
        <w:r w:rsidR="00D73256" w:rsidRPr="00F44167">
          <w:rPr>
            <w:rStyle w:val="a3"/>
            <w:rFonts w:ascii="Century Gothic" w:hAnsi="Century Gothic"/>
            <w:sz w:val="24"/>
            <w:szCs w:val="24"/>
            <w:lang w:val="en-US"/>
          </w:rPr>
          <w:t>CASE</w:t>
        </w:r>
        <w:r w:rsidR="00D73256" w:rsidRPr="00F44167">
          <w:rPr>
            <w:rStyle w:val="a3"/>
            <w:rFonts w:ascii="Century Gothic" w:hAnsi="Century Gothic"/>
            <w:sz w:val="24"/>
            <w:szCs w:val="24"/>
          </w:rPr>
          <w:t xml:space="preserve"> </w:t>
        </w:r>
        <w:r w:rsidR="00D73256" w:rsidRPr="00F44167">
          <w:rPr>
            <w:rStyle w:val="a3"/>
            <w:rFonts w:ascii="Century Gothic" w:hAnsi="Century Gothic"/>
            <w:sz w:val="24"/>
            <w:szCs w:val="24"/>
            <w:lang w:val="en-US"/>
          </w:rPr>
          <w:t>OF</w:t>
        </w:r>
        <w:r w:rsidR="00D73256" w:rsidRPr="00F44167">
          <w:rPr>
            <w:rStyle w:val="a3"/>
            <w:rFonts w:ascii="Century Gothic" w:hAnsi="Century Gothic"/>
            <w:sz w:val="24"/>
            <w:szCs w:val="24"/>
          </w:rPr>
          <w:t xml:space="preserve"> </w:t>
        </w:r>
        <w:r w:rsidR="00D73256" w:rsidRPr="00F44167">
          <w:rPr>
            <w:rStyle w:val="a3"/>
            <w:rFonts w:ascii="Century Gothic" w:hAnsi="Century Gothic"/>
            <w:sz w:val="24"/>
            <w:szCs w:val="24"/>
            <w:lang w:val="en-US"/>
          </w:rPr>
          <w:t>MARINI</w:t>
        </w:r>
        <w:r w:rsidR="00D73256" w:rsidRPr="00F44167">
          <w:rPr>
            <w:rStyle w:val="a3"/>
            <w:rFonts w:ascii="Century Gothic" w:hAnsi="Century Gothic"/>
            <w:sz w:val="24"/>
            <w:szCs w:val="24"/>
          </w:rPr>
          <w:t xml:space="preserve"> </w:t>
        </w:r>
        <w:r w:rsidR="00D73256" w:rsidRPr="00F44167">
          <w:rPr>
            <w:rStyle w:val="a3"/>
            <w:rFonts w:ascii="Century Gothic" w:hAnsi="Century Gothic"/>
            <w:sz w:val="24"/>
            <w:szCs w:val="24"/>
            <w:lang w:val="en-US"/>
          </w:rPr>
          <w:t>V</w:t>
        </w:r>
        <w:r w:rsidR="00D73256" w:rsidRPr="00F44167">
          <w:rPr>
            <w:rStyle w:val="a3"/>
            <w:rFonts w:ascii="Century Gothic" w:hAnsi="Century Gothic"/>
            <w:sz w:val="24"/>
            <w:szCs w:val="24"/>
          </w:rPr>
          <w:t xml:space="preserve">. </w:t>
        </w:r>
        <w:r w:rsidR="00D73256" w:rsidRPr="00F44167">
          <w:rPr>
            <w:rStyle w:val="a3"/>
            <w:rFonts w:ascii="Century Gothic" w:hAnsi="Century Gothic"/>
            <w:sz w:val="24"/>
            <w:szCs w:val="24"/>
            <w:lang w:val="en-US"/>
          </w:rPr>
          <w:t>ALBANIA</w:t>
        </w:r>
        <w:r w:rsidR="00D73256" w:rsidRPr="00F44167">
          <w:rPr>
            <w:rStyle w:val="a3"/>
            <w:rFonts w:ascii="Century Gothic" w:hAnsi="Century Gothic"/>
            <w:sz w:val="24"/>
            <w:szCs w:val="24"/>
          </w:rPr>
          <w:t>)</w:t>
        </w:r>
      </w:hyperlink>
      <w:r w:rsidR="00D73256" w:rsidRPr="00F44167">
        <w:rPr>
          <w:rFonts w:ascii="Century Gothic" w:hAnsi="Century Gothic"/>
          <w:sz w:val="24"/>
          <w:szCs w:val="24"/>
        </w:rPr>
        <w:t xml:space="preserve">, заява №  </w:t>
      </w:r>
      <w:hyperlink r:id="rId27" w:anchor="{%22appno%22:[%223738/02%22]}" w:tgtFrame="_blank" w:history="1">
        <w:r w:rsidR="00D73256" w:rsidRPr="00F44167">
          <w:rPr>
            <w:rStyle w:val="a3"/>
            <w:rFonts w:ascii="Century Gothic" w:hAnsi="Century Gothic" w:cs="Arial"/>
            <w:iCs/>
            <w:color w:val="0069D6"/>
            <w:sz w:val="24"/>
            <w:szCs w:val="24"/>
            <w:shd w:val="clear" w:color="auto" w:fill="FFFFFF"/>
          </w:rPr>
          <w:t>3738/02</w:t>
        </w:r>
      </w:hyperlink>
      <w:r w:rsidR="00D73256" w:rsidRPr="00F44167">
        <w:rPr>
          <w:rFonts w:ascii="Century Gothic" w:hAnsi="Century Gothic"/>
          <w:sz w:val="24"/>
          <w:szCs w:val="24"/>
        </w:rPr>
        <w:t>, від 18.12.2007</w:t>
      </w:r>
    </w:p>
    <w:p w:rsidR="00F10C05" w:rsidRPr="00F44167" w:rsidRDefault="00D73256" w:rsidP="00D71533">
      <w:pPr>
        <w:pStyle w:val="a6"/>
        <w:numPr>
          <w:ilvl w:val="0"/>
          <w:numId w:val="4"/>
        </w:numPr>
        <w:jc w:val="both"/>
        <w:rPr>
          <w:rFonts w:ascii="Century Gothic" w:hAnsi="Century Gothic"/>
          <w:sz w:val="24"/>
          <w:szCs w:val="24"/>
        </w:rPr>
      </w:pPr>
      <w:r w:rsidRPr="00F44167">
        <w:rPr>
          <w:rFonts w:ascii="Century Gothic" w:hAnsi="Century Gothic"/>
          <w:sz w:val="24"/>
          <w:szCs w:val="24"/>
        </w:rPr>
        <w:t xml:space="preserve">… </w:t>
      </w:r>
      <w:r w:rsidR="00F10C05" w:rsidRPr="00F44167">
        <w:rPr>
          <w:rFonts w:ascii="Century Gothic" w:hAnsi="Century Gothic"/>
          <w:sz w:val="24"/>
          <w:szCs w:val="24"/>
        </w:rPr>
        <w:t xml:space="preserve">Суд зазначає, що </w:t>
      </w:r>
      <w:r w:rsidRPr="00F44167">
        <w:rPr>
          <w:rFonts w:ascii="Century Gothic" w:hAnsi="Century Gothic"/>
          <w:sz w:val="24"/>
          <w:szCs w:val="24"/>
        </w:rPr>
        <w:t>«</w:t>
      </w:r>
      <w:r w:rsidR="00F10C05" w:rsidRPr="00F44167">
        <w:rPr>
          <w:rFonts w:ascii="Century Gothic" w:hAnsi="Century Gothic"/>
          <w:sz w:val="24"/>
          <w:szCs w:val="24"/>
        </w:rPr>
        <w:t>акція компанії</w:t>
      </w:r>
      <w:r w:rsidRPr="00F44167">
        <w:rPr>
          <w:rFonts w:ascii="Century Gothic" w:hAnsi="Century Gothic"/>
          <w:sz w:val="24"/>
          <w:szCs w:val="24"/>
        </w:rPr>
        <w:t>»</w:t>
      </w:r>
      <w:r w:rsidR="00F10C05" w:rsidRPr="00F44167">
        <w:rPr>
          <w:rFonts w:ascii="Century Gothic" w:hAnsi="Century Gothic"/>
          <w:sz w:val="24"/>
          <w:szCs w:val="24"/>
        </w:rPr>
        <w:t xml:space="preserve"> - це складна річ. Це засвідчує, що власник володіє часткою в компанії разом із відповідними правами. Це не лише опосередкована вимога до активів компанії, але й інші права, особливо прав</w:t>
      </w:r>
      <w:r w:rsidRPr="00F44167">
        <w:rPr>
          <w:rFonts w:ascii="Century Gothic" w:hAnsi="Century Gothic"/>
          <w:sz w:val="24"/>
          <w:szCs w:val="24"/>
        </w:rPr>
        <w:t>о</w:t>
      </w:r>
      <w:r w:rsidR="00F10C05" w:rsidRPr="00F44167">
        <w:rPr>
          <w:rFonts w:ascii="Century Gothic" w:hAnsi="Century Gothic"/>
          <w:sz w:val="24"/>
          <w:szCs w:val="24"/>
        </w:rPr>
        <w:t xml:space="preserve"> голосу та право вплив</w:t>
      </w:r>
      <w:r w:rsidRPr="00F44167">
        <w:rPr>
          <w:rFonts w:ascii="Century Gothic" w:hAnsi="Century Gothic"/>
          <w:sz w:val="24"/>
          <w:szCs w:val="24"/>
        </w:rPr>
        <w:t>у</w:t>
      </w:r>
      <w:r w:rsidR="00F10C05" w:rsidRPr="00F44167">
        <w:rPr>
          <w:rFonts w:ascii="Century Gothic" w:hAnsi="Century Gothic"/>
          <w:sz w:val="24"/>
          <w:szCs w:val="24"/>
        </w:rPr>
        <w:t xml:space="preserve"> на компанію, </w:t>
      </w:r>
      <w:r w:rsidRPr="00F44167">
        <w:rPr>
          <w:rFonts w:ascii="Century Gothic" w:hAnsi="Century Gothic"/>
          <w:sz w:val="24"/>
          <w:szCs w:val="24"/>
        </w:rPr>
        <w:t>що</w:t>
      </w:r>
      <w:r w:rsidR="00F10C05" w:rsidRPr="00F44167">
        <w:rPr>
          <w:rFonts w:ascii="Century Gothic" w:hAnsi="Century Gothic"/>
          <w:sz w:val="24"/>
          <w:szCs w:val="24"/>
        </w:rPr>
        <w:t xml:space="preserve"> виплива</w:t>
      </w:r>
      <w:r w:rsidRPr="00F44167">
        <w:rPr>
          <w:rFonts w:ascii="Century Gothic" w:hAnsi="Century Gothic"/>
          <w:sz w:val="24"/>
          <w:szCs w:val="24"/>
        </w:rPr>
        <w:t>ють</w:t>
      </w:r>
      <w:r w:rsidR="00F10C05" w:rsidRPr="00F44167">
        <w:rPr>
          <w:rFonts w:ascii="Century Gothic" w:hAnsi="Century Gothic"/>
          <w:sz w:val="24"/>
          <w:szCs w:val="24"/>
        </w:rPr>
        <w:t xml:space="preserve"> з частки</w:t>
      </w:r>
      <w:r w:rsidRPr="00F44167">
        <w:rPr>
          <w:rFonts w:ascii="Century Gothic" w:hAnsi="Century Gothic"/>
          <w:sz w:val="24"/>
          <w:szCs w:val="24"/>
        </w:rPr>
        <w:t xml:space="preserve"> власника акцій</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ru-RU"/>
        </w:rPr>
        <w:t xml:space="preserve"> 165].</w:t>
      </w:r>
    </w:p>
    <w:p w:rsidR="00D73256" w:rsidRPr="00F44167" w:rsidRDefault="00D73256" w:rsidP="005E0FE0">
      <w:pPr>
        <w:jc w:val="both"/>
        <w:rPr>
          <w:rFonts w:ascii="Century Gothic" w:hAnsi="Century Gothic"/>
          <w:sz w:val="24"/>
          <w:szCs w:val="24"/>
        </w:rPr>
      </w:pPr>
    </w:p>
    <w:p w:rsidR="00D73256" w:rsidRPr="00F44167" w:rsidRDefault="00824447" w:rsidP="005E0FE0">
      <w:pPr>
        <w:jc w:val="both"/>
        <w:rPr>
          <w:rFonts w:ascii="Century Gothic" w:hAnsi="Century Gothic"/>
          <w:sz w:val="24"/>
          <w:szCs w:val="24"/>
        </w:rPr>
      </w:pPr>
      <w:hyperlink r:id="rId28" w:anchor="{%22itemid%22:[%22001-122697%22]}" w:history="1">
        <w:r w:rsidR="00D73256" w:rsidRPr="00F44167">
          <w:rPr>
            <w:rStyle w:val="a3"/>
            <w:rFonts w:ascii="Century Gothic" w:hAnsi="Century Gothic"/>
            <w:sz w:val="24"/>
            <w:szCs w:val="24"/>
          </w:rPr>
          <w:t>СПРАВА «ХОДОРКОВСЬКИЙ ТА ЛЄБЄДЄВ ПРОТИ РОСІЇ» (</w:t>
        </w:r>
        <w:r w:rsidR="00D73256" w:rsidRPr="00F44167">
          <w:rPr>
            <w:rStyle w:val="a3"/>
            <w:rFonts w:ascii="Century Gothic" w:hAnsi="Century Gothic"/>
            <w:sz w:val="24"/>
            <w:szCs w:val="24"/>
            <w:lang w:val="en-US"/>
          </w:rPr>
          <w:t>CASE</w:t>
        </w:r>
        <w:r w:rsidR="00D73256" w:rsidRPr="00F44167">
          <w:rPr>
            <w:rStyle w:val="a3"/>
            <w:rFonts w:ascii="Century Gothic" w:hAnsi="Century Gothic"/>
            <w:sz w:val="24"/>
            <w:szCs w:val="24"/>
          </w:rPr>
          <w:t xml:space="preserve"> </w:t>
        </w:r>
        <w:r w:rsidR="00D73256" w:rsidRPr="00F44167">
          <w:rPr>
            <w:rStyle w:val="a3"/>
            <w:rFonts w:ascii="Century Gothic" w:hAnsi="Century Gothic"/>
            <w:sz w:val="24"/>
            <w:szCs w:val="24"/>
            <w:lang w:val="en-US"/>
          </w:rPr>
          <w:t>OG</w:t>
        </w:r>
        <w:r w:rsidR="00D73256" w:rsidRPr="00F44167">
          <w:rPr>
            <w:rStyle w:val="a3"/>
            <w:rFonts w:ascii="Century Gothic" w:hAnsi="Century Gothic"/>
            <w:sz w:val="24"/>
            <w:szCs w:val="24"/>
          </w:rPr>
          <w:t xml:space="preserve"> </w:t>
        </w:r>
        <w:r w:rsidR="00D73256" w:rsidRPr="00F44167">
          <w:rPr>
            <w:rStyle w:val="a3"/>
            <w:rFonts w:ascii="Century Gothic" w:hAnsi="Century Gothic"/>
            <w:sz w:val="24"/>
            <w:szCs w:val="24"/>
            <w:lang w:val="en-US"/>
          </w:rPr>
          <w:t>KHODORKOVSKIY</w:t>
        </w:r>
        <w:r w:rsidR="00D73256" w:rsidRPr="00F44167">
          <w:rPr>
            <w:rStyle w:val="a3"/>
            <w:rFonts w:ascii="Century Gothic" w:hAnsi="Century Gothic"/>
            <w:sz w:val="24"/>
            <w:szCs w:val="24"/>
          </w:rPr>
          <w:t xml:space="preserve"> </w:t>
        </w:r>
        <w:r w:rsidR="00D73256" w:rsidRPr="00F44167">
          <w:rPr>
            <w:rStyle w:val="a3"/>
            <w:rFonts w:ascii="Century Gothic" w:hAnsi="Century Gothic"/>
            <w:sz w:val="24"/>
            <w:szCs w:val="24"/>
            <w:lang w:val="en-US"/>
          </w:rPr>
          <w:t>AND</w:t>
        </w:r>
        <w:r w:rsidR="00D73256" w:rsidRPr="00F44167">
          <w:rPr>
            <w:rStyle w:val="a3"/>
            <w:rFonts w:ascii="Century Gothic" w:hAnsi="Century Gothic"/>
            <w:sz w:val="24"/>
            <w:szCs w:val="24"/>
          </w:rPr>
          <w:t xml:space="preserve"> </w:t>
        </w:r>
        <w:r w:rsidR="00D73256" w:rsidRPr="00F44167">
          <w:rPr>
            <w:rStyle w:val="a3"/>
            <w:rFonts w:ascii="Century Gothic" w:hAnsi="Century Gothic"/>
            <w:sz w:val="24"/>
            <w:szCs w:val="24"/>
            <w:lang w:val="en-US"/>
          </w:rPr>
          <w:t>LEBEDEV</w:t>
        </w:r>
        <w:r w:rsidR="00D73256" w:rsidRPr="00F44167">
          <w:rPr>
            <w:rStyle w:val="a3"/>
            <w:rFonts w:ascii="Century Gothic" w:hAnsi="Century Gothic"/>
            <w:sz w:val="24"/>
            <w:szCs w:val="24"/>
          </w:rPr>
          <w:t xml:space="preserve"> </w:t>
        </w:r>
        <w:r w:rsidR="00D73256" w:rsidRPr="00F44167">
          <w:rPr>
            <w:rStyle w:val="a3"/>
            <w:rFonts w:ascii="Century Gothic" w:hAnsi="Century Gothic"/>
            <w:sz w:val="24"/>
            <w:szCs w:val="24"/>
            <w:lang w:val="en-US"/>
          </w:rPr>
          <w:t>V</w:t>
        </w:r>
        <w:r w:rsidR="00D73256" w:rsidRPr="00F44167">
          <w:rPr>
            <w:rStyle w:val="a3"/>
            <w:rFonts w:ascii="Century Gothic" w:hAnsi="Century Gothic"/>
            <w:sz w:val="24"/>
            <w:szCs w:val="24"/>
          </w:rPr>
          <w:t xml:space="preserve">. </w:t>
        </w:r>
        <w:r w:rsidR="00D73256" w:rsidRPr="00F44167">
          <w:rPr>
            <w:rStyle w:val="a3"/>
            <w:rFonts w:ascii="Century Gothic" w:hAnsi="Century Gothic"/>
            <w:sz w:val="24"/>
            <w:szCs w:val="24"/>
            <w:lang w:val="en-US"/>
          </w:rPr>
          <w:t>RUSSIA</w:t>
        </w:r>
        <w:r w:rsidR="00D73256" w:rsidRPr="00F44167">
          <w:rPr>
            <w:rStyle w:val="a3"/>
            <w:rFonts w:ascii="Century Gothic" w:hAnsi="Century Gothic"/>
            <w:sz w:val="24"/>
            <w:szCs w:val="24"/>
          </w:rPr>
          <w:t>)</w:t>
        </w:r>
      </w:hyperlink>
      <w:r w:rsidR="00D73256" w:rsidRPr="00F44167">
        <w:rPr>
          <w:rFonts w:ascii="Century Gothic" w:hAnsi="Century Gothic"/>
          <w:sz w:val="24"/>
          <w:szCs w:val="24"/>
        </w:rPr>
        <w:t>, заяви №№ </w:t>
      </w:r>
      <w:r w:rsidR="00D73256" w:rsidRPr="00F44167">
        <w:rPr>
          <w:rFonts w:ascii="Century Gothic" w:hAnsi="Century Gothic" w:cs="Arial"/>
          <w:iCs/>
          <w:color w:val="000000"/>
          <w:sz w:val="24"/>
          <w:szCs w:val="24"/>
          <w:shd w:val="clear" w:color="auto" w:fill="FFFFFF"/>
        </w:rPr>
        <w:t> </w:t>
      </w:r>
      <w:hyperlink r:id="rId29" w:anchor="{%22appno%22:[%2211082/06%22]}" w:tgtFrame="_blank" w:history="1">
        <w:r w:rsidR="00D73256" w:rsidRPr="00F44167">
          <w:rPr>
            <w:rStyle w:val="a3"/>
            <w:rFonts w:ascii="Century Gothic" w:hAnsi="Century Gothic" w:cs="Arial"/>
            <w:iCs/>
            <w:color w:val="0069D6"/>
            <w:sz w:val="24"/>
            <w:szCs w:val="24"/>
            <w:shd w:val="clear" w:color="auto" w:fill="FFFFFF"/>
          </w:rPr>
          <w:t>11082/06</w:t>
        </w:r>
      </w:hyperlink>
      <w:r w:rsidR="00D73256" w:rsidRPr="00F44167">
        <w:rPr>
          <w:rFonts w:ascii="Century Gothic" w:hAnsi="Century Gothic" w:cs="Arial"/>
          <w:iCs/>
          <w:color w:val="000000"/>
          <w:sz w:val="24"/>
          <w:szCs w:val="24"/>
          <w:shd w:val="clear" w:color="auto" w:fill="FFFFFF"/>
        </w:rPr>
        <w:t xml:space="preserve">, </w:t>
      </w:r>
      <w:hyperlink r:id="rId30" w:anchor="{%22appno%22:[%2213772/05%22]}" w:tgtFrame="_blank" w:history="1">
        <w:r w:rsidR="00D73256" w:rsidRPr="00F44167">
          <w:rPr>
            <w:rStyle w:val="a3"/>
            <w:rFonts w:ascii="Century Gothic" w:hAnsi="Century Gothic" w:cs="Arial"/>
            <w:iCs/>
            <w:color w:val="0069D6"/>
            <w:sz w:val="24"/>
            <w:szCs w:val="24"/>
            <w:shd w:val="clear" w:color="auto" w:fill="FFFFFF"/>
          </w:rPr>
          <w:t>13772/05</w:t>
        </w:r>
      </w:hyperlink>
      <w:r w:rsidR="00D73256" w:rsidRPr="00F44167">
        <w:rPr>
          <w:rFonts w:ascii="Century Gothic" w:hAnsi="Century Gothic"/>
          <w:sz w:val="24"/>
          <w:szCs w:val="24"/>
        </w:rPr>
        <w:t>, від 25.07.2013</w:t>
      </w:r>
    </w:p>
    <w:p w:rsidR="00D73256" w:rsidRPr="00F44167" w:rsidRDefault="00D73256" w:rsidP="00D71533">
      <w:pPr>
        <w:pStyle w:val="a6"/>
        <w:numPr>
          <w:ilvl w:val="0"/>
          <w:numId w:val="4"/>
        </w:numPr>
        <w:jc w:val="both"/>
        <w:rPr>
          <w:rFonts w:ascii="Century Gothic" w:hAnsi="Century Gothic"/>
          <w:sz w:val="24"/>
          <w:szCs w:val="24"/>
        </w:rPr>
      </w:pPr>
      <w:r w:rsidRPr="00F44167">
        <w:rPr>
          <w:rFonts w:ascii="Century Gothic" w:hAnsi="Century Gothic"/>
          <w:sz w:val="24"/>
          <w:szCs w:val="24"/>
        </w:rPr>
        <w:t>У ситуаціях, коли товариство з обмеженою відповідальністю використовувалося лише як лаштунки для шахрайських дій його власників або керівників, зняття корпоративної завіси може бути відповідним рішенням для захисту прав його кредиторів, в тому числі держави, що саме по собі не є неправильним</w:t>
      </w:r>
      <w:r w:rsidR="000F78CD" w:rsidRPr="00F44167">
        <w:rPr>
          <w:rFonts w:ascii="Century Gothic" w:hAnsi="Century Gothic"/>
          <w:sz w:val="24"/>
          <w:szCs w:val="24"/>
        </w:rPr>
        <w:t xml:space="preserve"> [</w:t>
      </w:r>
      <w:r w:rsidR="000F78CD" w:rsidRPr="00F44167">
        <w:rPr>
          <w:rFonts w:ascii="Century Gothic" w:hAnsi="Century Gothic" w:cs="Arial"/>
          <w:color w:val="000000"/>
          <w:sz w:val="24"/>
          <w:szCs w:val="24"/>
          <w:shd w:val="clear" w:color="auto" w:fill="FFFFFF"/>
        </w:rPr>
        <w:t xml:space="preserve">§ </w:t>
      </w:r>
      <w:r w:rsidR="000F78CD" w:rsidRPr="00F44167">
        <w:rPr>
          <w:rFonts w:ascii="Century Gothic" w:hAnsi="Century Gothic"/>
          <w:sz w:val="24"/>
          <w:szCs w:val="24"/>
        </w:rPr>
        <w:t>877].</w:t>
      </w:r>
    </w:p>
    <w:p w:rsidR="00D71533" w:rsidRPr="00F44167" w:rsidRDefault="00D71533" w:rsidP="00D71533">
      <w:pPr>
        <w:pStyle w:val="a6"/>
        <w:jc w:val="both"/>
        <w:rPr>
          <w:rFonts w:ascii="Century Gothic" w:hAnsi="Century Gothic"/>
          <w:sz w:val="24"/>
          <w:szCs w:val="24"/>
        </w:rPr>
      </w:pPr>
    </w:p>
    <w:p w:rsidR="0005773C" w:rsidRPr="00F44167" w:rsidRDefault="00824447" w:rsidP="005E0FE0">
      <w:pPr>
        <w:jc w:val="both"/>
        <w:rPr>
          <w:rFonts w:ascii="Century Gothic" w:hAnsi="Century Gothic"/>
          <w:sz w:val="24"/>
          <w:szCs w:val="24"/>
        </w:rPr>
      </w:pPr>
      <w:hyperlink r:id="rId31" w:anchor="{%22fulltext%22:[%2242079/12%22],%22documentcollectionid2%22:[%22GRANDCHAMBER%22,%22CHAMBER%22],%22itemid%22:[%22001-170387%22]}" w:history="1">
        <w:r w:rsidR="0005773C" w:rsidRPr="00F44167">
          <w:rPr>
            <w:rStyle w:val="a3"/>
            <w:rFonts w:ascii="Century Gothic" w:hAnsi="Century Gothic"/>
            <w:sz w:val="24"/>
            <w:szCs w:val="24"/>
          </w:rPr>
          <w:t>СПРАВА «B.K.M. LOJISTIK TASIMACILIK TICARET LIMITED SIRKETI ПРОТИ СЛОВЕНІЇ» (</w:t>
        </w:r>
        <w:r w:rsidR="0005773C" w:rsidRPr="00F44167">
          <w:rPr>
            <w:rStyle w:val="a3"/>
            <w:rFonts w:ascii="Century Gothic" w:hAnsi="Century Gothic"/>
            <w:sz w:val="24"/>
            <w:szCs w:val="24"/>
            <w:lang w:val="en-US"/>
          </w:rPr>
          <w:t>CASE</w:t>
        </w:r>
        <w:r w:rsidR="0005773C" w:rsidRPr="00F44167">
          <w:rPr>
            <w:rStyle w:val="a3"/>
            <w:rFonts w:ascii="Century Gothic" w:hAnsi="Century Gothic"/>
            <w:sz w:val="24"/>
            <w:szCs w:val="24"/>
          </w:rPr>
          <w:t xml:space="preserve"> </w:t>
        </w:r>
        <w:r w:rsidR="0005773C" w:rsidRPr="00F44167">
          <w:rPr>
            <w:rStyle w:val="a3"/>
            <w:rFonts w:ascii="Century Gothic" w:hAnsi="Century Gothic"/>
            <w:sz w:val="24"/>
            <w:szCs w:val="24"/>
            <w:lang w:val="en-US"/>
          </w:rPr>
          <w:t>OF</w:t>
        </w:r>
        <w:r w:rsidR="0005773C" w:rsidRPr="00F44167">
          <w:rPr>
            <w:rStyle w:val="a3"/>
            <w:rFonts w:ascii="Century Gothic" w:hAnsi="Century Gothic"/>
            <w:sz w:val="24"/>
            <w:szCs w:val="24"/>
          </w:rPr>
          <w:t xml:space="preserve"> B.K.M. LOJISTIK TASIMACILIK TICARET LIMITED SIRKETI V. SLOVENIA)</w:t>
        </w:r>
      </w:hyperlink>
      <w:r w:rsidR="0005773C" w:rsidRPr="00F44167">
        <w:rPr>
          <w:rFonts w:ascii="Century Gothic" w:hAnsi="Century Gothic"/>
          <w:sz w:val="24"/>
          <w:szCs w:val="24"/>
        </w:rPr>
        <w:t>, заява № </w:t>
      </w:r>
      <w:r w:rsidR="0005773C" w:rsidRPr="00F44167">
        <w:rPr>
          <w:rFonts w:ascii="Century Gothic" w:hAnsi="Century Gothic" w:cs="Arial"/>
          <w:iCs/>
          <w:color w:val="000000"/>
          <w:sz w:val="24"/>
          <w:szCs w:val="24"/>
          <w:shd w:val="clear" w:color="auto" w:fill="FFFFFF"/>
        </w:rPr>
        <w:t> </w:t>
      </w:r>
      <w:hyperlink r:id="rId32" w:anchor="{%22appno%22:[%2242079/12%22]}" w:tgtFrame="_blank" w:history="1">
        <w:r w:rsidR="0005773C" w:rsidRPr="00F44167">
          <w:rPr>
            <w:rStyle w:val="a3"/>
            <w:rFonts w:ascii="Century Gothic" w:hAnsi="Century Gothic" w:cs="Arial"/>
            <w:iCs/>
            <w:color w:val="0069D6"/>
            <w:sz w:val="24"/>
            <w:szCs w:val="24"/>
            <w:shd w:val="clear" w:color="auto" w:fill="FFFFFF"/>
          </w:rPr>
          <w:t>42079/12</w:t>
        </w:r>
      </w:hyperlink>
      <w:r w:rsidR="0005773C" w:rsidRPr="00F44167">
        <w:rPr>
          <w:rFonts w:ascii="Century Gothic" w:hAnsi="Century Gothic"/>
          <w:sz w:val="24"/>
          <w:szCs w:val="24"/>
        </w:rPr>
        <w:t>, від 17.01.2017</w:t>
      </w:r>
    </w:p>
    <w:p w:rsidR="0005773C" w:rsidRPr="00F44167" w:rsidRDefault="0005773C" w:rsidP="00D71533">
      <w:pPr>
        <w:pStyle w:val="a6"/>
        <w:numPr>
          <w:ilvl w:val="0"/>
          <w:numId w:val="5"/>
        </w:numPr>
        <w:jc w:val="both"/>
        <w:rPr>
          <w:rFonts w:ascii="Century Gothic" w:hAnsi="Century Gothic"/>
          <w:sz w:val="24"/>
          <w:szCs w:val="24"/>
        </w:rPr>
      </w:pPr>
      <w:r w:rsidRPr="00F44167">
        <w:rPr>
          <w:rFonts w:ascii="Century Gothic" w:hAnsi="Century Gothic"/>
          <w:sz w:val="24"/>
          <w:szCs w:val="24"/>
        </w:rPr>
        <w:t>Знаходження балансу між суспільним інтересом у попередженні злочинів та захистом прав зацікавлених осіб у таких обставинах означає, що покладання такого тягаря на власника відповідного майна може бути виправданим, лише якщо його інтерес у поверненні йому майна переважується ризиком, що таке повернення полегшить вчинення злочинів і зашкодить боротьбі з організованою злочинністю</w:t>
      </w:r>
      <w:r w:rsidR="000F78CD" w:rsidRPr="00F44167">
        <w:rPr>
          <w:rFonts w:ascii="Century Gothic" w:hAnsi="Century Gothic"/>
          <w:sz w:val="24"/>
          <w:szCs w:val="24"/>
        </w:rPr>
        <w:t xml:space="preserve"> </w:t>
      </w:r>
      <w:r w:rsidR="000F78CD" w:rsidRPr="00F44167">
        <w:rPr>
          <w:rFonts w:ascii="Century Gothic" w:hAnsi="Century Gothic"/>
          <w:sz w:val="24"/>
          <w:szCs w:val="24"/>
          <w:lang w:val="en-US"/>
        </w:rPr>
        <w:t>[</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en-US"/>
        </w:rPr>
        <w:t xml:space="preserve"> 47].</w:t>
      </w:r>
    </w:p>
    <w:p w:rsidR="00D73256" w:rsidRPr="00F44167" w:rsidRDefault="00D73256" w:rsidP="005E0FE0">
      <w:pPr>
        <w:jc w:val="both"/>
        <w:rPr>
          <w:rFonts w:ascii="Century Gothic" w:hAnsi="Century Gothic"/>
          <w:sz w:val="24"/>
          <w:szCs w:val="24"/>
        </w:rPr>
      </w:pPr>
    </w:p>
    <w:p w:rsidR="005E0FE0" w:rsidRPr="00F44167" w:rsidRDefault="00824447" w:rsidP="005E0FE0">
      <w:pPr>
        <w:jc w:val="both"/>
        <w:rPr>
          <w:rFonts w:ascii="Century Gothic" w:hAnsi="Century Gothic"/>
          <w:sz w:val="24"/>
          <w:szCs w:val="24"/>
        </w:rPr>
      </w:pPr>
      <w:hyperlink r:id="rId33" w:anchor="{%22itemid%22:[%22001-57499%22]}" w:history="1">
        <w:r w:rsidR="005E0FE0" w:rsidRPr="00F44167">
          <w:rPr>
            <w:rStyle w:val="a3"/>
            <w:rFonts w:ascii="Century Gothic" w:hAnsi="Century Gothic"/>
            <w:sz w:val="24"/>
            <w:szCs w:val="24"/>
          </w:rPr>
          <w:t>СПРАВА «Х</w:t>
        </w:r>
        <w:r w:rsidR="009E58EA" w:rsidRPr="00F44167">
          <w:rPr>
            <w:rStyle w:val="a3"/>
            <w:rFonts w:ascii="Century Gothic" w:hAnsi="Century Gothic"/>
            <w:sz w:val="24"/>
            <w:szCs w:val="24"/>
          </w:rPr>
          <w:t>Е</w:t>
        </w:r>
        <w:r w:rsidR="005E0FE0" w:rsidRPr="00F44167">
          <w:rPr>
            <w:rStyle w:val="a3"/>
            <w:rFonts w:ascii="Century Gothic" w:hAnsi="Century Gothic"/>
            <w:sz w:val="24"/>
            <w:szCs w:val="24"/>
          </w:rPr>
          <w:t xml:space="preserve">НДІСАЙД ПРОТИ СПОЛУЧЕНОГО КОРОЛІВСТВА» ( </w:t>
        </w:r>
        <w:r w:rsidR="005E0FE0" w:rsidRPr="00F44167">
          <w:rPr>
            <w:rStyle w:val="a3"/>
            <w:rFonts w:ascii="Century Gothic" w:hAnsi="Century Gothic"/>
            <w:sz w:val="24"/>
            <w:szCs w:val="24"/>
            <w:lang w:val="en-US"/>
          </w:rPr>
          <w:t>CASE</w:t>
        </w:r>
        <w:r w:rsidR="005E0FE0" w:rsidRPr="00F44167">
          <w:rPr>
            <w:rStyle w:val="a3"/>
            <w:rFonts w:ascii="Century Gothic" w:hAnsi="Century Gothic"/>
            <w:sz w:val="24"/>
            <w:szCs w:val="24"/>
          </w:rPr>
          <w:t xml:space="preserve"> </w:t>
        </w:r>
        <w:r w:rsidR="005E0FE0" w:rsidRPr="00F44167">
          <w:rPr>
            <w:rStyle w:val="a3"/>
            <w:rFonts w:ascii="Century Gothic" w:hAnsi="Century Gothic"/>
            <w:sz w:val="24"/>
            <w:szCs w:val="24"/>
            <w:lang w:val="en-US"/>
          </w:rPr>
          <w:t>OF</w:t>
        </w:r>
        <w:r w:rsidR="005E0FE0" w:rsidRPr="00F44167">
          <w:rPr>
            <w:rStyle w:val="a3"/>
            <w:rFonts w:ascii="Century Gothic" w:hAnsi="Century Gothic"/>
            <w:sz w:val="24"/>
            <w:szCs w:val="24"/>
          </w:rPr>
          <w:t xml:space="preserve"> </w:t>
        </w:r>
        <w:r w:rsidR="005E0FE0" w:rsidRPr="00F44167">
          <w:rPr>
            <w:rStyle w:val="a3"/>
            <w:rFonts w:ascii="Century Gothic" w:hAnsi="Century Gothic"/>
            <w:sz w:val="24"/>
            <w:szCs w:val="24"/>
            <w:lang w:val="en-US"/>
          </w:rPr>
          <w:t>HANDYSIDE</w:t>
        </w:r>
        <w:r w:rsidR="005E0FE0" w:rsidRPr="00F44167">
          <w:rPr>
            <w:rStyle w:val="a3"/>
            <w:rFonts w:ascii="Century Gothic" w:hAnsi="Century Gothic"/>
            <w:sz w:val="24"/>
            <w:szCs w:val="24"/>
          </w:rPr>
          <w:t xml:space="preserve"> </w:t>
        </w:r>
        <w:r w:rsidR="005E0FE0" w:rsidRPr="00F44167">
          <w:rPr>
            <w:rStyle w:val="a3"/>
            <w:rFonts w:ascii="Century Gothic" w:hAnsi="Century Gothic"/>
            <w:sz w:val="24"/>
            <w:szCs w:val="24"/>
            <w:lang w:val="en-US"/>
          </w:rPr>
          <w:t>V</w:t>
        </w:r>
        <w:r w:rsidR="005E0FE0" w:rsidRPr="00F44167">
          <w:rPr>
            <w:rStyle w:val="a3"/>
            <w:rFonts w:ascii="Century Gothic" w:hAnsi="Century Gothic"/>
            <w:sz w:val="24"/>
            <w:szCs w:val="24"/>
          </w:rPr>
          <w:t xml:space="preserve">. </w:t>
        </w:r>
        <w:r w:rsidR="005E0FE0" w:rsidRPr="00F44167">
          <w:rPr>
            <w:rStyle w:val="a3"/>
            <w:rFonts w:ascii="Century Gothic" w:hAnsi="Century Gothic"/>
            <w:sz w:val="24"/>
            <w:szCs w:val="24"/>
            <w:lang w:val="en-US"/>
          </w:rPr>
          <w:t>THE</w:t>
        </w:r>
        <w:r w:rsidR="005E0FE0" w:rsidRPr="00F44167">
          <w:rPr>
            <w:rStyle w:val="a3"/>
            <w:rFonts w:ascii="Century Gothic" w:hAnsi="Century Gothic"/>
            <w:sz w:val="24"/>
            <w:szCs w:val="24"/>
          </w:rPr>
          <w:t xml:space="preserve"> </w:t>
        </w:r>
        <w:r w:rsidR="005E0FE0" w:rsidRPr="00F44167">
          <w:rPr>
            <w:rStyle w:val="a3"/>
            <w:rFonts w:ascii="Century Gothic" w:hAnsi="Century Gothic"/>
            <w:sz w:val="24"/>
            <w:szCs w:val="24"/>
            <w:lang w:val="en-US"/>
          </w:rPr>
          <w:t>UNITED</w:t>
        </w:r>
        <w:r w:rsidR="005E0FE0" w:rsidRPr="00F44167">
          <w:rPr>
            <w:rStyle w:val="a3"/>
            <w:rFonts w:ascii="Century Gothic" w:hAnsi="Century Gothic"/>
            <w:sz w:val="24"/>
            <w:szCs w:val="24"/>
          </w:rPr>
          <w:t xml:space="preserve"> </w:t>
        </w:r>
        <w:r w:rsidR="005E0FE0" w:rsidRPr="00F44167">
          <w:rPr>
            <w:rStyle w:val="a3"/>
            <w:rFonts w:ascii="Century Gothic" w:hAnsi="Century Gothic"/>
            <w:sz w:val="24"/>
            <w:szCs w:val="24"/>
            <w:lang w:val="en-US"/>
          </w:rPr>
          <w:t>KINGDOM</w:t>
        </w:r>
        <w:r w:rsidR="005E0FE0" w:rsidRPr="00F44167">
          <w:rPr>
            <w:rStyle w:val="a3"/>
            <w:rFonts w:ascii="Century Gothic" w:hAnsi="Century Gothic"/>
            <w:sz w:val="24"/>
            <w:szCs w:val="24"/>
          </w:rPr>
          <w:t>)</w:t>
        </w:r>
      </w:hyperlink>
      <w:r w:rsidR="005E0FE0" w:rsidRPr="00F44167">
        <w:rPr>
          <w:rFonts w:ascii="Century Gothic" w:hAnsi="Century Gothic"/>
          <w:sz w:val="24"/>
          <w:szCs w:val="24"/>
        </w:rPr>
        <w:t>, заява № </w:t>
      </w:r>
      <w:r w:rsidR="005E0FE0" w:rsidRPr="00F44167">
        <w:rPr>
          <w:rFonts w:ascii="Century Gothic" w:hAnsi="Century Gothic" w:cs="Arial"/>
          <w:i/>
          <w:iCs/>
          <w:color w:val="000000"/>
          <w:sz w:val="24"/>
          <w:szCs w:val="24"/>
          <w:shd w:val="clear" w:color="auto" w:fill="FFFFFF"/>
        </w:rPr>
        <w:t> </w:t>
      </w:r>
      <w:hyperlink r:id="rId34" w:anchor="{%22appno%22:[%225493/72%22]}" w:tgtFrame="_blank" w:history="1">
        <w:r w:rsidR="005E0FE0" w:rsidRPr="00F44167">
          <w:rPr>
            <w:rStyle w:val="a3"/>
            <w:rFonts w:ascii="Century Gothic" w:hAnsi="Century Gothic" w:cs="Arial"/>
            <w:i/>
            <w:iCs/>
            <w:color w:val="0069D6"/>
            <w:sz w:val="24"/>
            <w:szCs w:val="24"/>
            <w:shd w:val="clear" w:color="auto" w:fill="FFFFFF"/>
          </w:rPr>
          <w:t>5493/72</w:t>
        </w:r>
      </w:hyperlink>
      <w:r w:rsidR="005E0FE0" w:rsidRPr="00F44167">
        <w:rPr>
          <w:rFonts w:ascii="Century Gothic" w:hAnsi="Century Gothic"/>
          <w:sz w:val="24"/>
          <w:szCs w:val="24"/>
        </w:rPr>
        <w:t>, від 07.12.1976</w:t>
      </w:r>
    </w:p>
    <w:p w:rsidR="005E0FE0" w:rsidRPr="00F44167" w:rsidRDefault="005E0FE0" w:rsidP="00D71533">
      <w:pPr>
        <w:pStyle w:val="a6"/>
        <w:numPr>
          <w:ilvl w:val="0"/>
          <w:numId w:val="5"/>
        </w:numPr>
        <w:jc w:val="both"/>
        <w:rPr>
          <w:rFonts w:ascii="Century Gothic" w:hAnsi="Century Gothic"/>
          <w:sz w:val="24"/>
          <w:szCs w:val="24"/>
        </w:rPr>
      </w:pPr>
      <w:r w:rsidRPr="00F44167">
        <w:rPr>
          <w:rFonts w:ascii="Century Gothic" w:hAnsi="Century Gothic"/>
          <w:sz w:val="24"/>
          <w:szCs w:val="24"/>
        </w:rPr>
        <w:t>З іншого боку, конфіскація та знищення підручника назавжди позбавила заявника права власності на певні володіння. Однак ці заходи були дозволені частиною другою статті 1 Протоколу № 1, що тлумачиться з урахуванням принципу права, загального для Договірних Держав, відповідно до якого, конфіскації підлягають усі предмети, використання яких розцінюється у встановленому законом порядку як неправомірне та небезпечне для загальних інтересів</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ru-RU"/>
        </w:rPr>
        <w:t xml:space="preserve"> 63</w:t>
      </w:r>
      <w:r w:rsidR="000F78CD" w:rsidRPr="00F44167">
        <w:rPr>
          <w:rFonts w:ascii="Century Gothic" w:hAnsi="Century Gothic"/>
          <w:sz w:val="24"/>
          <w:szCs w:val="24"/>
          <w:lang w:val="ru-RU"/>
        </w:rPr>
        <w:t>].</w:t>
      </w:r>
    </w:p>
    <w:p w:rsidR="00D71533" w:rsidRPr="00F44167" w:rsidRDefault="00D71533" w:rsidP="00D71533">
      <w:pPr>
        <w:pStyle w:val="a6"/>
        <w:jc w:val="both"/>
        <w:rPr>
          <w:rFonts w:ascii="Century Gothic" w:hAnsi="Century Gothic"/>
          <w:sz w:val="24"/>
          <w:szCs w:val="24"/>
        </w:rPr>
      </w:pPr>
    </w:p>
    <w:p w:rsidR="005E0FE0" w:rsidRPr="00F44167" w:rsidRDefault="00824447" w:rsidP="005E0FE0">
      <w:pPr>
        <w:jc w:val="both"/>
        <w:rPr>
          <w:rFonts w:ascii="Century Gothic" w:hAnsi="Century Gothic"/>
          <w:sz w:val="24"/>
          <w:szCs w:val="24"/>
        </w:rPr>
      </w:pPr>
      <w:hyperlink r:id="rId35" w:anchor="{%22itemid%22:[%22001-57418%22]}" w:history="1">
        <w:r w:rsidR="005E0FE0" w:rsidRPr="00F44167">
          <w:rPr>
            <w:rStyle w:val="a3"/>
            <w:rFonts w:ascii="Century Gothic" w:hAnsi="Century Gothic"/>
            <w:sz w:val="24"/>
            <w:szCs w:val="24"/>
          </w:rPr>
          <w:t>СПРАВА «АГОСІ ПРОТИ СПОЛУЧЕНОГО КОРОЛІВСТВА» (</w:t>
        </w:r>
        <w:r w:rsidR="005E0FE0" w:rsidRPr="00F44167">
          <w:rPr>
            <w:rStyle w:val="a3"/>
            <w:rFonts w:ascii="Century Gothic" w:hAnsi="Century Gothic"/>
            <w:sz w:val="24"/>
            <w:szCs w:val="24"/>
            <w:lang w:val="en-US"/>
          </w:rPr>
          <w:t>CASE</w:t>
        </w:r>
        <w:r w:rsidR="005E0FE0" w:rsidRPr="00F44167">
          <w:rPr>
            <w:rStyle w:val="a3"/>
            <w:rFonts w:ascii="Century Gothic" w:hAnsi="Century Gothic"/>
            <w:sz w:val="24"/>
            <w:szCs w:val="24"/>
          </w:rPr>
          <w:t xml:space="preserve"> </w:t>
        </w:r>
        <w:r w:rsidR="005E0FE0" w:rsidRPr="00F44167">
          <w:rPr>
            <w:rStyle w:val="a3"/>
            <w:rFonts w:ascii="Century Gothic" w:hAnsi="Century Gothic"/>
            <w:sz w:val="24"/>
            <w:szCs w:val="24"/>
            <w:lang w:val="en-US"/>
          </w:rPr>
          <w:t>OF</w:t>
        </w:r>
        <w:r w:rsidR="005E0FE0" w:rsidRPr="00F44167">
          <w:rPr>
            <w:rStyle w:val="a3"/>
            <w:rFonts w:ascii="Century Gothic" w:hAnsi="Century Gothic"/>
            <w:sz w:val="24"/>
            <w:szCs w:val="24"/>
          </w:rPr>
          <w:t xml:space="preserve"> </w:t>
        </w:r>
        <w:r w:rsidR="005E0FE0" w:rsidRPr="00F44167">
          <w:rPr>
            <w:rStyle w:val="a3"/>
            <w:rFonts w:ascii="Century Gothic" w:hAnsi="Century Gothic"/>
            <w:sz w:val="24"/>
            <w:szCs w:val="24"/>
            <w:lang w:val="en-US"/>
          </w:rPr>
          <w:t>AGOSI</w:t>
        </w:r>
        <w:r w:rsidR="005E0FE0" w:rsidRPr="00F44167">
          <w:rPr>
            <w:rStyle w:val="a3"/>
            <w:rFonts w:ascii="Century Gothic" w:hAnsi="Century Gothic"/>
            <w:sz w:val="24"/>
            <w:szCs w:val="24"/>
          </w:rPr>
          <w:t xml:space="preserve"> </w:t>
        </w:r>
        <w:r w:rsidR="005E0FE0" w:rsidRPr="00F44167">
          <w:rPr>
            <w:rStyle w:val="a3"/>
            <w:rFonts w:ascii="Century Gothic" w:hAnsi="Century Gothic"/>
            <w:sz w:val="24"/>
            <w:szCs w:val="24"/>
            <w:lang w:val="en-US"/>
          </w:rPr>
          <w:t>V</w:t>
        </w:r>
        <w:r w:rsidR="005E0FE0" w:rsidRPr="00F44167">
          <w:rPr>
            <w:rStyle w:val="a3"/>
            <w:rFonts w:ascii="Century Gothic" w:hAnsi="Century Gothic"/>
            <w:sz w:val="24"/>
            <w:szCs w:val="24"/>
          </w:rPr>
          <w:t xml:space="preserve">. </w:t>
        </w:r>
        <w:r w:rsidR="005E0FE0" w:rsidRPr="00F44167">
          <w:rPr>
            <w:rStyle w:val="a3"/>
            <w:rFonts w:ascii="Century Gothic" w:hAnsi="Century Gothic"/>
            <w:sz w:val="24"/>
            <w:szCs w:val="24"/>
            <w:lang w:val="en-US"/>
          </w:rPr>
          <w:t>THE</w:t>
        </w:r>
        <w:r w:rsidR="005E0FE0" w:rsidRPr="00F44167">
          <w:rPr>
            <w:rStyle w:val="a3"/>
            <w:rFonts w:ascii="Century Gothic" w:hAnsi="Century Gothic"/>
            <w:sz w:val="24"/>
            <w:szCs w:val="24"/>
          </w:rPr>
          <w:t xml:space="preserve"> </w:t>
        </w:r>
        <w:r w:rsidR="005E0FE0" w:rsidRPr="00F44167">
          <w:rPr>
            <w:rStyle w:val="a3"/>
            <w:rFonts w:ascii="Century Gothic" w:hAnsi="Century Gothic"/>
            <w:sz w:val="24"/>
            <w:szCs w:val="24"/>
            <w:lang w:val="en-US"/>
          </w:rPr>
          <w:t>UNITED</w:t>
        </w:r>
        <w:r w:rsidR="005E0FE0" w:rsidRPr="00F44167">
          <w:rPr>
            <w:rStyle w:val="a3"/>
            <w:rFonts w:ascii="Century Gothic" w:hAnsi="Century Gothic"/>
            <w:sz w:val="24"/>
            <w:szCs w:val="24"/>
          </w:rPr>
          <w:t xml:space="preserve"> </w:t>
        </w:r>
        <w:r w:rsidR="005E0FE0" w:rsidRPr="00F44167">
          <w:rPr>
            <w:rStyle w:val="a3"/>
            <w:rFonts w:ascii="Century Gothic" w:hAnsi="Century Gothic"/>
            <w:sz w:val="24"/>
            <w:szCs w:val="24"/>
            <w:lang w:val="en-US"/>
          </w:rPr>
          <w:t>KINGDOM</w:t>
        </w:r>
        <w:r w:rsidR="005E0FE0" w:rsidRPr="00F44167">
          <w:rPr>
            <w:rStyle w:val="a3"/>
            <w:rFonts w:ascii="Century Gothic" w:hAnsi="Century Gothic"/>
            <w:sz w:val="24"/>
            <w:szCs w:val="24"/>
          </w:rPr>
          <w:t>)</w:t>
        </w:r>
      </w:hyperlink>
      <w:r w:rsidR="005E0FE0" w:rsidRPr="00F44167">
        <w:rPr>
          <w:rFonts w:ascii="Century Gothic" w:hAnsi="Century Gothic"/>
          <w:sz w:val="24"/>
          <w:szCs w:val="24"/>
        </w:rPr>
        <w:t xml:space="preserve">, заява № </w:t>
      </w:r>
      <w:hyperlink r:id="rId36" w:anchor="{%22appno%22:[%229118/80%22]}" w:tgtFrame="_blank" w:history="1">
        <w:r w:rsidR="005E0FE0" w:rsidRPr="00F44167">
          <w:rPr>
            <w:rStyle w:val="a3"/>
            <w:rFonts w:ascii="Century Gothic" w:hAnsi="Century Gothic" w:cs="Arial"/>
            <w:i/>
            <w:iCs/>
            <w:color w:val="0069D6"/>
            <w:sz w:val="24"/>
            <w:szCs w:val="24"/>
            <w:shd w:val="clear" w:color="auto" w:fill="FFFFFF"/>
          </w:rPr>
          <w:t>9118/80</w:t>
        </w:r>
      </w:hyperlink>
      <w:r w:rsidR="005E0FE0" w:rsidRPr="00F44167">
        <w:rPr>
          <w:rFonts w:ascii="Century Gothic" w:hAnsi="Century Gothic"/>
          <w:sz w:val="24"/>
          <w:szCs w:val="24"/>
        </w:rPr>
        <w:t>, від 24.10.1986</w:t>
      </w:r>
    </w:p>
    <w:p w:rsidR="005E0FE0" w:rsidRPr="00F44167" w:rsidRDefault="005E0FE0" w:rsidP="00D71533">
      <w:pPr>
        <w:pStyle w:val="a6"/>
        <w:numPr>
          <w:ilvl w:val="0"/>
          <w:numId w:val="5"/>
        </w:numPr>
        <w:jc w:val="both"/>
        <w:rPr>
          <w:rFonts w:ascii="Century Gothic" w:hAnsi="Century Gothic"/>
          <w:sz w:val="24"/>
          <w:szCs w:val="24"/>
        </w:rPr>
      </w:pPr>
      <w:r w:rsidRPr="00F44167">
        <w:rPr>
          <w:rFonts w:ascii="Century Gothic" w:hAnsi="Century Gothic"/>
          <w:sz w:val="24"/>
          <w:szCs w:val="24"/>
        </w:rPr>
        <w:t xml:space="preserve">Заборона на імпорт золотих монет до Сполученого Королівства очевидно являла собою контроль </w:t>
      </w:r>
      <w:r w:rsidR="00622BC2">
        <w:rPr>
          <w:rFonts w:ascii="Century Gothic" w:hAnsi="Century Gothic"/>
          <w:sz w:val="24"/>
          <w:szCs w:val="24"/>
        </w:rPr>
        <w:t xml:space="preserve">над </w:t>
      </w:r>
      <w:r w:rsidRPr="00F44167">
        <w:rPr>
          <w:rFonts w:ascii="Century Gothic" w:hAnsi="Century Gothic"/>
          <w:sz w:val="24"/>
          <w:szCs w:val="24"/>
        </w:rPr>
        <w:t>використання</w:t>
      </w:r>
      <w:r w:rsidR="00622BC2">
        <w:rPr>
          <w:rFonts w:ascii="Century Gothic" w:hAnsi="Century Gothic"/>
          <w:sz w:val="24"/>
          <w:szCs w:val="24"/>
        </w:rPr>
        <w:t>м</w:t>
      </w:r>
      <w:r w:rsidRPr="00F44167">
        <w:rPr>
          <w:rFonts w:ascii="Century Gothic" w:hAnsi="Century Gothic"/>
          <w:sz w:val="24"/>
          <w:szCs w:val="24"/>
        </w:rPr>
        <w:t xml:space="preserve"> майна.</w:t>
      </w:r>
    </w:p>
    <w:p w:rsidR="005E0FE0" w:rsidRPr="00F44167" w:rsidRDefault="005E0FE0" w:rsidP="000F78CD">
      <w:pPr>
        <w:pStyle w:val="a6"/>
        <w:spacing w:before="240"/>
        <w:jc w:val="both"/>
        <w:rPr>
          <w:rFonts w:ascii="Century Gothic" w:hAnsi="Century Gothic"/>
          <w:sz w:val="24"/>
          <w:szCs w:val="24"/>
        </w:rPr>
      </w:pPr>
      <w:r w:rsidRPr="00F44167">
        <w:rPr>
          <w:rFonts w:ascii="Century Gothic" w:hAnsi="Century Gothic"/>
          <w:sz w:val="24"/>
          <w:szCs w:val="24"/>
        </w:rPr>
        <w:t>…</w:t>
      </w:r>
    </w:p>
    <w:p w:rsidR="000F78CD" w:rsidRPr="00F44167" w:rsidRDefault="000F78CD" w:rsidP="000F78CD">
      <w:pPr>
        <w:pStyle w:val="a6"/>
        <w:spacing w:before="240"/>
        <w:jc w:val="both"/>
        <w:rPr>
          <w:rFonts w:ascii="Century Gothic" w:hAnsi="Century Gothic"/>
          <w:sz w:val="24"/>
          <w:szCs w:val="24"/>
        </w:rPr>
      </w:pPr>
    </w:p>
    <w:p w:rsidR="005E0FE0" w:rsidRPr="00C004BB" w:rsidRDefault="005E0FE0" w:rsidP="000F78CD">
      <w:pPr>
        <w:pStyle w:val="a6"/>
        <w:spacing w:before="240"/>
        <w:jc w:val="both"/>
        <w:rPr>
          <w:rFonts w:ascii="Century Gothic" w:hAnsi="Century Gothic"/>
          <w:sz w:val="24"/>
          <w:szCs w:val="24"/>
        </w:rPr>
      </w:pPr>
      <w:r w:rsidRPr="00F44167">
        <w:rPr>
          <w:rFonts w:ascii="Century Gothic" w:hAnsi="Century Gothic"/>
          <w:sz w:val="24"/>
          <w:szCs w:val="24"/>
        </w:rPr>
        <w:t xml:space="preserve">Конфіскація монет, звичайно, передбачала позбавлення власності, але за </w:t>
      </w:r>
      <w:r w:rsidR="00622BC2">
        <w:rPr>
          <w:rFonts w:ascii="Century Gothic" w:hAnsi="Century Gothic"/>
          <w:sz w:val="24"/>
          <w:szCs w:val="24"/>
        </w:rPr>
        <w:t xml:space="preserve">певних </w:t>
      </w:r>
      <w:r w:rsidRPr="00F44167">
        <w:rPr>
          <w:rFonts w:ascii="Century Gothic" w:hAnsi="Century Gothic"/>
          <w:sz w:val="24"/>
          <w:szCs w:val="24"/>
        </w:rPr>
        <w:t>обставин</w:t>
      </w:r>
      <w:r w:rsidR="00622BC2">
        <w:rPr>
          <w:rFonts w:ascii="Century Gothic" w:hAnsi="Century Gothic"/>
          <w:sz w:val="24"/>
          <w:szCs w:val="24"/>
        </w:rPr>
        <w:t>,</w:t>
      </w:r>
      <w:r w:rsidRPr="00F44167">
        <w:rPr>
          <w:rFonts w:ascii="Century Gothic" w:hAnsi="Century Gothic"/>
          <w:sz w:val="24"/>
          <w:szCs w:val="24"/>
        </w:rPr>
        <w:t xml:space="preserve"> це позбавлення стало складовим елементом процедури контролю за використанням золотих монет</w:t>
      </w:r>
      <w:r w:rsidR="00622BC2">
        <w:rPr>
          <w:rFonts w:ascii="Century Gothic" w:hAnsi="Century Gothic"/>
          <w:sz w:val="24"/>
          <w:szCs w:val="24"/>
        </w:rPr>
        <w:t xml:space="preserve"> </w:t>
      </w:r>
      <w:r w:rsidR="00622BC2" w:rsidRPr="00F44167">
        <w:rPr>
          <w:rFonts w:ascii="Century Gothic" w:hAnsi="Century Gothic"/>
          <w:sz w:val="24"/>
          <w:szCs w:val="24"/>
        </w:rPr>
        <w:t>у Сполученому Королівстві</w:t>
      </w:r>
      <w:r w:rsidRPr="00F44167">
        <w:rPr>
          <w:rFonts w:ascii="Century Gothic" w:hAnsi="Century Gothic"/>
          <w:sz w:val="24"/>
          <w:szCs w:val="24"/>
        </w:rPr>
        <w:t>. Тому в цій справі застосовується абзац другий статті 1 Протоколу № 1</w:t>
      </w:r>
      <w:r w:rsidR="000F78CD" w:rsidRPr="00C004BB">
        <w:rPr>
          <w:rFonts w:ascii="Century Gothic" w:hAnsi="Century Gothic"/>
          <w:sz w:val="24"/>
          <w:szCs w:val="24"/>
        </w:rPr>
        <w:t xml:space="preserve"> [</w:t>
      </w:r>
      <w:r w:rsidR="000F78CD" w:rsidRPr="00F44167">
        <w:rPr>
          <w:rFonts w:ascii="Century Gothic" w:hAnsi="Century Gothic" w:cs="Arial"/>
          <w:color w:val="000000"/>
          <w:sz w:val="24"/>
          <w:szCs w:val="24"/>
          <w:shd w:val="clear" w:color="auto" w:fill="FFFFFF"/>
        </w:rPr>
        <w:t>§</w:t>
      </w:r>
      <w:r w:rsidR="000F78CD" w:rsidRPr="00C004BB">
        <w:rPr>
          <w:rFonts w:ascii="Century Gothic" w:hAnsi="Century Gothic" w:cs="Arial"/>
          <w:color w:val="000000"/>
          <w:sz w:val="24"/>
          <w:szCs w:val="24"/>
          <w:shd w:val="clear" w:color="auto" w:fill="FFFFFF"/>
        </w:rPr>
        <w:t xml:space="preserve"> 51</w:t>
      </w:r>
      <w:r w:rsidR="000F78CD" w:rsidRPr="00C004BB">
        <w:rPr>
          <w:rFonts w:ascii="Century Gothic" w:hAnsi="Century Gothic"/>
          <w:sz w:val="24"/>
          <w:szCs w:val="24"/>
        </w:rPr>
        <w:t>].</w:t>
      </w:r>
    </w:p>
    <w:p w:rsidR="00D71533" w:rsidRPr="00F44167" w:rsidRDefault="00D71533" w:rsidP="00D71533">
      <w:pPr>
        <w:pStyle w:val="a6"/>
        <w:jc w:val="both"/>
        <w:rPr>
          <w:rFonts w:ascii="Century Gothic" w:hAnsi="Century Gothic"/>
          <w:sz w:val="24"/>
          <w:szCs w:val="24"/>
        </w:rPr>
      </w:pPr>
    </w:p>
    <w:p w:rsidR="005E0FE0" w:rsidRPr="00F44167" w:rsidRDefault="00824447" w:rsidP="005E0FE0">
      <w:pPr>
        <w:jc w:val="both"/>
        <w:rPr>
          <w:rFonts w:ascii="Century Gothic" w:hAnsi="Century Gothic"/>
          <w:sz w:val="24"/>
          <w:szCs w:val="24"/>
        </w:rPr>
      </w:pPr>
      <w:hyperlink r:id="rId37" w:anchor="{%22itemid%22:[%22001-57870%22]}" w:history="1">
        <w:r w:rsidR="009A387E" w:rsidRPr="00F44167">
          <w:rPr>
            <w:rStyle w:val="a3"/>
            <w:rFonts w:ascii="Century Gothic" w:hAnsi="Century Gothic"/>
            <w:sz w:val="24"/>
            <w:szCs w:val="24"/>
          </w:rPr>
          <w:t>СПРАВА «РАЙМОНДО ПРОТИ ІТАЛІЇ» (</w:t>
        </w:r>
        <w:r w:rsidR="009A387E" w:rsidRPr="00F44167">
          <w:rPr>
            <w:rStyle w:val="a3"/>
            <w:rFonts w:ascii="Century Gothic" w:hAnsi="Century Gothic"/>
            <w:sz w:val="24"/>
            <w:szCs w:val="24"/>
            <w:lang w:val="en-US"/>
          </w:rPr>
          <w:t>CASE</w:t>
        </w:r>
        <w:r w:rsidR="009A387E" w:rsidRPr="00F44167">
          <w:rPr>
            <w:rStyle w:val="a3"/>
            <w:rFonts w:ascii="Century Gothic" w:hAnsi="Century Gothic"/>
            <w:sz w:val="24"/>
            <w:szCs w:val="24"/>
          </w:rPr>
          <w:t xml:space="preserve"> </w:t>
        </w:r>
        <w:r w:rsidR="009A387E" w:rsidRPr="00F44167">
          <w:rPr>
            <w:rStyle w:val="a3"/>
            <w:rFonts w:ascii="Century Gothic" w:hAnsi="Century Gothic"/>
            <w:sz w:val="24"/>
            <w:szCs w:val="24"/>
            <w:lang w:val="en-US"/>
          </w:rPr>
          <w:t>OF</w:t>
        </w:r>
        <w:r w:rsidR="009A387E" w:rsidRPr="00F44167">
          <w:rPr>
            <w:rStyle w:val="a3"/>
            <w:rFonts w:ascii="Century Gothic" w:hAnsi="Century Gothic"/>
            <w:sz w:val="24"/>
            <w:szCs w:val="24"/>
          </w:rPr>
          <w:t xml:space="preserve"> </w:t>
        </w:r>
        <w:r w:rsidR="009A387E" w:rsidRPr="00F44167">
          <w:rPr>
            <w:rStyle w:val="a3"/>
            <w:rFonts w:ascii="Century Gothic" w:hAnsi="Century Gothic"/>
            <w:sz w:val="24"/>
            <w:szCs w:val="24"/>
            <w:lang w:val="en-US"/>
          </w:rPr>
          <w:t>RAIMONDO</w:t>
        </w:r>
        <w:r w:rsidR="009A387E" w:rsidRPr="00F44167">
          <w:rPr>
            <w:rStyle w:val="a3"/>
            <w:rFonts w:ascii="Century Gothic" w:hAnsi="Century Gothic"/>
            <w:sz w:val="24"/>
            <w:szCs w:val="24"/>
          </w:rPr>
          <w:t xml:space="preserve"> </w:t>
        </w:r>
        <w:r w:rsidR="009A387E" w:rsidRPr="00F44167">
          <w:rPr>
            <w:rStyle w:val="a3"/>
            <w:rFonts w:ascii="Century Gothic" w:hAnsi="Century Gothic"/>
            <w:sz w:val="24"/>
            <w:szCs w:val="24"/>
            <w:lang w:val="en-US"/>
          </w:rPr>
          <w:t>V</w:t>
        </w:r>
        <w:r w:rsidR="009A387E" w:rsidRPr="00F44167">
          <w:rPr>
            <w:rStyle w:val="a3"/>
            <w:rFonts w:ascii="Century Gothic" w:hAnsi="Century Gothic"/>
            <w:sz w:val="24"/>
            <w:szCs w:val="24"/>
          </w:rPr>
          <w:t xml:space="preserve">. </w:t>
        </w:r>
        <w:r w:rsidR="009A387E" w:rsidRPr="00F44167">
          <w:rPr>
            <w:rStyle w:val="a3"/>
            <w:rFonts w:ascii="Century Gothic" w:hAnsi="Century Gothic"/>
            <w:sz w:val="24"/>
            <w:szCs w:val="24"/>
            <w:lang w:val="en-US"/>
          </w:rPr>
          <w:t>ITALY</w:t>
        </w:r>
        <w:r w:rsidR="009A387E" w:rsidRPr="00F44167">
          <w:rPr>
            <w:rStyle w:val="a3"/>
            <w:rFonts w:ascii="Century Gothic" w:hAnsi="Century Gothic"/>
            <w:sz w:val="24"/>
            <w:szCs w:val="24"/>
          </w:rPr>
          <w:t>)</w:t>
        </w:r>
      </w:hyperlink>
      <w:r w:rsidR="009A387E" w:rsidRPr="00F44167">
        <w:rPr>
          <w:rFonts w:ascii="Century Gothic" w:hAnsi="Century Gothic"/>
          <w:sz w:val="24"/>
          <w:szCs w:val="24"/>
        </w:rPr>
        <w:t>, заява № </w:t>
      </w:r>
      <w:r w:rsidR="009A387E" w:rsidRPr="00F44167">
        <w:rPr>
          <w:rFonts w:ascii="Century Gothic" w:hAnsi="Century Gothic" w:cs="Arial"/>
          <w:color w:val="000000"/>
          <w:sz w:val="24"/>
          <w:szCs w:val="24"/>
          <w:shd w:val="clear" w:color="auto" w:fill="FFFFFF"/>
        </w:rPr>
        <w:t> </w:t>
      </w:r>
      <w:hyperlink r:id="rId38" w:anchor="{%22appno%22:[%2212954/87%22]}" w:tgtFrame="_blank" w:history="1">
        <w:r w:rsidR="009A387E" w:rsidRPr="00F44167">
          <w:rPr>
            <w:rStyle w:val="a3"/>
            <w:rFonts w:ascii="Century Gothic" w:hAnsi="Century Gothic" w:cs="Arial"/>
            <w:color w:val="0069D6"/>
            <w:sz w:val="24"/>
            <w:szCs w:val="24"/>
            <w:shd w:val="clear" w:color="auto" w:fill="FFFFFF"/>
          </w:rPr>
          <w:t>12954/87</w:t>
        </w:r>
      </w:hyperlink>
      <w:r w:rsidR="009A387E" w:rsidRPr="00F44167">
        <w:rPr>
          <w:rFonts w:ascii="Century Gothic" w:hAnsi="Century Gothic"/>
          <w:sz w:val="24"/>
          <w:szCs w:val="24"/>
        </w:rPr>
        <w:t xml:space="preserve"> від 22.02.1994</w:t>
      </w:r>
    </w:p>
    <w:p w:rsidR="00CE3025" w:rsidRPr="00F44167" w:rsidRDefault="00CE3025" w:rsidP="00D71533">
      <w:pPr>
        <w:pStyle w:val="a6"/>
        <w:numPr>
          <w:ilvl w:val="0"/>
          <w:numId w:val="6"/>
        </w:numPr>
        <w:jc w:val="both"/>
        <w:rPr>
          <w:rFonts w:ascii="Century Gothic" w:hAnsi="Century Gothic"/>
          <w:sz w:val="24"/>
          <w:szCs w:val="24"/>
        </w:rPr>
      </w:pPr>
      <w:r w:rsidRPr="00F44167">
        <w:rPr>
          <w:rFonts w:ascii="Century Gothic" w:hAnsi="Century Gothic"/>
          <w:sz w:val="24"/>
          <w:szCs w:val="24"/>
        </w:rPr>
        <w:t>Як і Комісія, Суд визнав, що арешт був передбачений статтею 2 Закону 1965 року, а його мета  - не позбавити заявника майна, а лише заборонити користуватися ним. Отже, ту</w:t>
      </w:r>
      <w:r w:rsidR="00622BC2">
        <w:rPr>
          <w:rFonts w:ascii="Century Gothic" w:hAnsi="Century Gothic"/>
          <w:sz w:val="24"/>
          <w:szCs w:val="24"/>
        </w:rPr>
        <w:t>т</w:t>
      </w:r>
      <w:r w:rsidRPr="00F44167">
        <w:rPr>
          <w:rFonts w:ascii="Century Gothic" w:hAnsi="Century Gothic"/>
          <w:sz w:val="24"/>
          <w:szCs w:val="24"/>
        </w:rPr>
        <w:t xml:space="preserve"> має місце застосування частини другої статті 1 Протоколу № 1.</w:t>
      </w:r>
    </w:p>
    <w:p w:rsidR="00CE3025" w:rsidRPr="00F44167" w:rsidRDefault="00CE3025" w:rsidP="00D71533">
      <w:pPr>
        <w:pStyle w:val="a6"/>
        <w:jc w:val="both"/>
        <w:rPr>
          <w:rFonts w:ascii="Century Gothic" w:hAnsi="Century Gothic"/>
          <w:sz w:val="24"/>
          <w:szCs w:val="24"/>
        </w:rPr>
      </w:pPr>
      <w:r w:rsidRPr="00F44167">
        <w:rPr>
          <w:rFonts w:ascii="Century Gothic" w:hAnsi="Century Gothic"/>
          <w:sz w:val="24"/>
          <w:szCs w:val="24"/>
        </w:rPr>
        <w:t>…</w:t>
      </w:r>
    </w:p>
    <w:p w:rsidR="00CE3025" w:rsidRPr="00F44167" w:rsidRDefault="00CE3025" w:rsidP="00D71533">
      <w:pPr>
        <w:pStyle w:val="a6"/>
        <w:jc w:val="both"/>
        <w:rPr>
          <w:rFonts w:ascii="Century Gothic" w:hAnsi="Century Gothic"/>
          <w:sz w:val="24"/>
          <w:szCs w:val="24"/>
          <w:lang w:val="ru-RU"/>
        </w:rPr>
      </w:pPr>
      <w:r w:rsidRPr="00F44167">
        <w:rPr>
          <w:rFonts w:ascii="Century Gothic" w:hAnsi="Century Gothic"/>
          <w:sz w:val="24"/>
          <w:szCs w:val="24"/>
        </w:rPr>
        <w:t xml:space="preserve">Відповідно до статті 2 Закону 1965 року, арешт, поза сумнівом,  застосовано як попередній захід, що має забезпечити – в разі необхідності – подальшу конфіскацію майна, яке вважається </w:t>
      </w:r>
      <w:r w:rsidRPr="00F44167">
        <w:rPr>
          <w:rFonts w:ascii="Century Gothic" w:hAnsi="Century Gothic"/>
          <w:sz w:val="24"/>
          <w:szCs w:val="24"/>
        </w:rPr>
        <w:lastRenderedPageBreak/>
        <w:t>результатом незаконної діяльності. Такий захід виправданий загальними інтересами і, якщо взяти до уваги надзвичайно небезпечну економічну владу такої «організації», якою є мафія, не можна стверджувати, що накладення арешту на цій стадії провадження непропорційне поставленій меті. Таким чином, жодного порушення статті 1 Протоколу №</w:t>
      </w:r>
      <w:r w:rsidR="00622BC2">
        <w:rPr>
          <w:rFonts w:ascii="Century Gothic" w:hAnsi="Century Gothic"/>
          <w:sz w:val="24"/>
          <w:szCs w:val="24"/>
        </w:rPr>
        <w:t> </w:t>
      </w:r>
      <w:r w:rsidRPr="00F44167">
        <w:rPr>
          <w:rFonts w:ascii="Century Gothic" w:hAnsi="Century Gothic"/>
          <w:sz w:val="24"/>
          <w:szCs w:val="24"/>
        </w:rPr>
        <w:t>1 за цим пунктом оскарження встановлено не було</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ru-RU"/>
        </w:rPr>
        <w:t xml:space="preserve"> 27</w:t>
      </w:r>
      <w:r w:rsidR="000F78CD" w:rsidRPr="00F44167">
        <w:rPr>
          <w:rFonts w:ascii="Century Gothic" w:hAnsi="Century Gothic"/>
          <w:sz w:val="24"/>
          <w:szCs w:val="24"/>
          <w:lang w:val="ru-RU"/>
        </w:rPr>
        <w:t>].</w:t>
      </w:r>
    </w:p>
    <w:p w:rsidR="00D71533" w:rsidRPr="00F44167" w:rsidRDefault="00D71533" w:rsidP="00D71533">
      <w:pPr>
        <w:pStyle w:val="a6"/>
        <w:jc w:val="both"/>
        <w:rPr>
          <w:rFonts w:ascii="Century Gothic" w:hAnsi="Century Gothic"/>
          <w:sz w:val="24"/>
          <w:szCs w:val="24"/>
        </w:rPr>
      </w:pPr>
    </w:p>
    <w:p w:rsidR="00CE3025" w:rsidRPr="00F44167" w:rsidRDefault="00CE3025" w:rsidP="00D71533">
      <w:pPr>
        <w:pStyle w:val="a6"/>
        <w:numPr>
          <w:ilvl w:val="0"/>
          <w:numId w:val="6"/>
        </w:numPr>
        <w:jc w:val="both"/>
        <w:rPr>
          <w:rFonts w:ascii="Century Gothic" w:hAnsi="Century Gothic"/>
          <w:sz w:val="24"/>
          <w:szCs w:val="24"/>
        </w:rPr>
      </w:pPr>
      <w:r w:rsidRPr="00F44167">
        <w:rPr>
          <w:rFonts w:ascii="Century Gothic" w:hAnsi="Century Gothic"/>
          <w:sz w:val="24"/>
          <w:szCs w:val="24"/>
        </w:rPr>
        <w:t xml:space="preserve">Суд зазначає, що конфіскація в тому вигляді, як це передбачено статтею 2 </w:t>
      </w:r>
      <w:proofErr w:type="spellStart"/>
      <w:r w:rsidRPr="00F44167">
        <w:rPr>
          <w:rFonts w:ascii="Century Gothic" w:hAnsi="Century Gothic"/>
          <w:sz w:val="24"/>
          <w:szCs w:val="24"/>
          <w:lang w:val="en-US"/>
        </w:rPr>
        <w:t>ter</w:t>
      </w:r>
      <w:proofErr w:type="spellEnd"/>
      <w:r w:rsidRPr="00F44167">
        <w:rPr>
          <w:rFonts w:ascii="Century Gothic" w:hAnsi="Century Gothic"/>
          <w:sz w:val="24"/>
          <w:szCs w:val="24"/>
        </w:rPr>
        <w:t xml:space="preserve"> Закону 1965 року, слугує загальному інтересу, а саме: запобігти використанню відповідного майна на шкоду суспільству заявником чи злочинною організацією, у </w:t>
      </w:r>
      <w:r w:rsidR="009A387E" w:rsidRPr="00F44167">
        <w:rPr>
          <w:rFonts w:ascii="Century Gothic" w:hAnsi="Century Gothic"/>
          <w:sz w:val="24"/>
          <w:szCs w:val="24"/>
        </w:rPr>
        <w:t>зв’язках</w:t>
      </w:r>
      <w:r w:rsidRPr="00F44167">
        <w:rPr>
          <w:rFonts w:ascii="Century Gothic" w:hAnsi="Century Gothic"/>
          <w:sz w:val="24"/>
          <w:szCs w:val="24"/>
        </w:rPr>
        <w:t xml:space="preserve"> з якою він підозрювався. Суд добре об</w:t>
      </w:r>
      <w:r w:rsidR="009A387E" w:rsidRPr="00F44167">
        <w:rPr>
          <w:rFonts w:ascii="Century Gothic" w:hAnsi="Century Gothic"/>
          <w:sz w:val="24"/>
          <w:szCs w:val="24"/>
        </w:rPr>
        <w:t>і</w:t>
      </w:r>
      <w:r w:rsidRPr="00F44167">
        <w:rPr>
          <w:rFonts w:ascii="Century Gothic" w:hAnsi="Century Gothic"/>
          <w:sz w:val="24"/>
          <w:szCs w:val="24"/>
        </w:rPr>
        <w:t>знаний із труднощами, яких зазнає ур</w:t>
      </w:r>
      <w:r w:rsidR="009A387E" w:rsidRPr="00F44167">
        <w:rPr>
          <w:rFonts w:ascii="Century Gothic" w:hAnsi="Century Gothic"/>
          <w:sz w:val="24"/>
          <w:szCs w:val="24"/>
        </w:rPr>
        <w:t>я</w:t>
      </w:r>
      <w:r w:rsidRPr="00F44167">
        <w:rPr>
          <w:rFonts w:ascii="Century Gothic" w:hAnsi="Century Gothic"/>
          <w:sz w:val="24"/>
          <w:szCs w:val="24"/>
        </w:rPr>
        <w:t xml:space="preserve">д Італії в боротьбі з мафією. Завдяки своїй злочинній </w:t>
      </w:r>
      <w:r w:rsidR="009A387E" w:rsidRPr="00F44167">
        <w:rPr>
          <w:rFonts w:ascii="Century Gothic" w:hAnsi="Century Gothic"/>
          <w:sz w:val="24"/>
          <w:szCs w:val="24"/>
        </w:rPr>
        <w:t>д</w:t>
      </w:r>
      <w:r w:rsidRPr="00F44167">
        <w:rPr>
          <w:rFonts w:ascii="Century Gothic" w:hAnsi="Century Gothic"/>
          <w:sz w:val="24"/>
          <w:szCs w:val="24"/>
        </w:rPr>
        <w:t>іяльності, зокрема, торгівлі наркотиками, та міжнародним</w:t>
      </w:r>
      <w:r w:rsidR="009A387E" w:rsidRPr="00F44167">
        <w:rPr>
          <w:rFonts w:ascii="Century Gothic" w:hAnsi="Century Gothic"/>
          <w:sz w:val="24"/>
          <w:szCs w:val="24"/>
        </w:rPr>
        <w:t xml:space="preserve"> зв’язкам ця «організація» володіє величезними коштами, які інвестуються, окрім іншого, і в сектор нерухомого майна. Конфіскація з  метою заблокувати рух капіталу, що викликає підозру, є ефективною та необхідною зброєю в боротьбі з цією раковою пухлиною, а тому – цілком відповідним поставленій меті заходом, тим більше</w:t>
      </w:r>
      <w:r w:rsidR="00622BC2">
        <w:rPr>
          <w:rFonts w:ascii="Century Gothic" w:hAnsi="Century Gothic"/>
          <w:sz w:val="24"/>
          <w:szCs w:val="24"/>
        </w:rPr>
        <w:t>,</w:t>
      </w:r>
      <w:r w:rsidR="009A387E" w:rsidRPr="00F44167">
        <w:rPr>
          <w:rFonts w:ascii="Century Gothic" w:hAnsi="Century Gothic"/>
          <w:sz w:val="24"/>
          <w:szCs w:val="24"/>
        </w:rPr>
        <w:t xml:space="preserve"> що справді не містить жодних додаткових обмежень стосовно арешту. Нарешті, превентивний характер конфіскації виправдовує її негайне застосування, без огляду на будь-які апеляції. І насамкінець, держава-відповідач не вийшла за межі свободи розсуду, якою вона наділена відповідно до частини другої статті 1 Протоколу № 1</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ru-RU"/>
        </w:rPr>
        <w:t xml:space="preserve"> 30</w:t>
      </w:r>
      <w:r w:rsidR="000F78CD" w:rsidRPr="00F44167">
        <w:rPr>
          <w:rFonts w:ascii="Century Gothic" w:hAnsi="Century Gothic"/>
          <w:sz w:val="24"/>
          <w:szCs w:val="24"/>
          <w:lang w:val="ru-RU"/>
        </w:rPr>
        <w:t>].</w:t>
      </w:r>
    </w:p>
    <w:p w:rsidR="009A387E" w:rsidRPr="00F44167" w:rsidRDefault="009A387E" w:rsidP="005E0FE0">
      <w:pPr>
        <w:jc w:val="both"/>
        <w:rPr>
          <w:rFonts w:ascii="Century Gothic" w:hAnsi="Century Gothic"/>
          <w:sz w:val="24"/>
          <w:szCs w:val="24"/>
        </w:rPr>
      </w:pPr>
    </w:p>
    <w:p w:rsidR="009A387E" w:rsidRPr="00F44167" w:rsidRDefault="00824447" w:rsidP="005E0FE0">
      <w:pPr>
        <w:jc w:val="both"/>
        <w:rPr>
          <w:rFonts w:ascii="Century Gothic" w:hAnsi="Century Gothic"/>
          <w:sz w:val="24"/>
          <w:szCs w:val="24"/>
        </w:rPr>
      </w:pPr>
      <w:hyperlink r:id="rId39" w:anchor="{%22itemid%22:[%22001-91128%22]}" w:history="1">
        <w:r w:rsidR="009A387E" w:rsidRPr="00F44167">
          <w:rPr>
            <w:rStyle w:val="a3"/>
            <w:rFonts w:ascii="Century Gothic" w:hAnsi="Century Gothic"/>
            <w:sz w:val="24"/>
            <w:szCs w:val="24"/>
          </w:rPr>
          <w:t>СПРАВА «САН ПРОТИ РОСІЇ» (</w:t>
        </w:r>
        <w:r w:rsidR="009A387E" w:rsidRPr="00F44167">
          <w:rPr>
            <w:rStyle w:val="a3"/>
            <w:rFonts w:ascii="Century Gothic" w:hAnsi="Century Gothic"/>
            <w:sz w:val="24"/>
            <w:szCs w:val="24"/>
            <w:lang w:val="en-US"/>
          </w:rPr>
          <w:t>CASE</w:t>
        </w:r>
        <w:r w:rsidR="009A387E" w:rsidRPr="00F44167">
          <w:rPr>
            <w:rStyle w:val="a3"/>
            <w:rFonts w:ascii="Century Gothic" w:hAnsi="Century Gothic"/>
            <w:sz w:val="24"/>
            <w:szCs w:val="24"/>
          </w:rPr>
          <w:t xml:space="preserve"> </w:t>
        </w:r>
        <w:r w:rsidR="009A387E" w:rsidRPr="00F44167">
          <w:rPr>
            <w:rStyle w:val="a3"/>
            <w:rFonts w:ascii="Century Gothic" w:hAnsi="Century Gothic"/>
            <w:sz w:val="24"/>
            <w:szCs w:val="24"/>
            <w:lang w:val="en-US"/>
          </w:rPr>
          <w:t>OF</w:t>
        </w:r>
        <w:r w:rsidR="009A387E" w:rsidRPr="00F44167">
          <w:rPr>
            <w:rStyle w:val="a3"/>
            <w:rFonts w:ascii="Century Gothic" w:hAnsi="Century Gothic"/>
            <w:sz w:val="24"/>
            <w:szCs w:val="24"/>
          </w:rPr>
          <w:t xml:space="preserve"> </w:t>
        </w:r>
        <w:r w:rsidR="009A387E" w:rsidRPr="00F44167">
          <w:rPr>
            <w:rStyle w:val="a3"/>
            <w:rFonts w:ascii="Century Gothic" w:hAnsi="Century Gothic"/>
            <w:sz w:val="24"/>
            <w:szCs w:val="24"/>
            <w:lang w:val="en-US"/>
          </w:rPr>
          <w:t>SUN</w:t>
        </w:r>
        <w:r w:rsidR="009A387E" w:rsidRPr="00F44167">
          <w:rPr>
            <w:rStyle w:val="a3"/>
            <w:rFonts w:ascii="Century Gothic" w:hAnsi="Century Gothic"/>
            <w:sz w:val="24"/>
            <w:szCs w:val="24"/>
          </w:rPr>
          <w:t xml:space="preserve"> </w:t>
        </w:r>
        <w:r w:rsidR="009A387E" w:rsidRPr="00F44167">
          <w:rPr>
            <w:rStyle w:val="a3"/>
            <w:rFonts w:ascii="Century Gothic" w:hAnsi="Century Gothic"/>
            <w:sz w:val="24"/>
            <w:szCs w:val="24"/>
            <w:lang w:val="en-US"/>
          </w:rPr>
          <w:t>V</w:t>
        </w:r>
        <w:r w:rsidR="009A387E" w:rsidRPr="00F44167">
          <w:rPr>
            <w:rStyle w:val="a3"/>
            <w:rFonts w:ascii="Century Gothic" w:hAnsi="Century Gothic"/>
            <w:sz w:val="24"/>
            <w:szCs w:val="24"/>
          </w:rPr>
          <w:t xml:space="preserve">. </w:t>
        </w:r>
        <w:r w:rsidR="009A387E" w:rsidRPr="00F44167">
          <w:rPr>
            <w:rStyle w:val="a3"/>
            <w:rFonts w:ascii="Century Gothic" w:hAnsi="Century Gothic"/>
            <w:sz w:val="24"/>
            <w:szCs w:val="24"/>
            <w:lang w:val="en-US"/>
          </w:rPr>
          <w:t>RUSSIA</w:t>
        </w:r>
        <w:r w:rsidR="009A387E" w:rsidRPr="00F44167">
          <w:rPr>
            <w:rStyle w:val="a3"/>
            <w:rFonts w:ascii="Century Gothic" w:hAnsi="Century Gothic"/>
            <w:sz w:val="24"/>
            <w:szCs w:val="24"/>
          </w:rPr>
          <w:t>)</w:t>
        </w:r>
      </w:hyperlink>
      <w:r w:rsidR="009A387E" w:rsidRPr="00F44167">
        <w:rPr>
          <w:rFonts w:ascii="Century Gothic" w:hAnsi="Century Gothic"/>
          <w:sz w:val="24"/>
          <w:szCs w:val="24"/>
        </w:rPr>
        <w:t>, заява № </w:t>
      </w:r>
      <w:r w:rsidR="009A387E" w:rsidRPr="00F44167">
        <w:rPr>
          <w:rFonts w:ascii="Century Gothic" w:hAnsi="Century Gothic" w:cs="Arial"/>
          <w:color w:val="000000"/>
          <w:sz w:val="24"/>
          <w:szCs w:val="24"/>
          <w:shd w:val="clear" w:color="auto" w:fill="FFFFFF"/>
        </w:rPr>
        <w:t> </w:t>
      </w:r>
      <w:hyperlink r:id="rId40" w:anchor="{%22appno%22:[%2231004/02%22]}" w:tgtFrame="_blank" w:history="1">
        <w:r w:rsidR="009A387E" w:rsidRPr="00F44167">
          <w:rPr>
            <w:rStyle w:val="a3"/>
            <w:rFonts w:ascii="Century Gothic" w:hAnsi="Century Gothic" w:cs="Arial"/>
            <w:color w:val="0069D6"/>
            <w:sz w:val="24"/>
            <w:szCs w:val="24"/>
            <w:shd w:val="clear" w:color="auto" w:fill="FFFFFF"/>
          </w:rPr>
          <w:t>31004/02</w:t>
        </w:r>
      </w:hyperlink>
      <w:r w:rsidR="009A387E" w:rsidRPr="00F44167">
        <w:rPr>
          <w:rFonts w:ascii="Century Gothic" w:hAnsi="Century Gothic"/>
          <w:sz w:val="24"/>
          <w:szCs w:val="24"/>
        </w:rPr>
        <w:t>, від 05.02.2009</w:t>
      </w:r>
    </w:p>
    <w:p w:rsidR="009A387E" w:rsidRPr="00F44167" w:rsidRDefault="009A387E" w:rsidP="00D71533">
      <w:pPr>
        <w:pStyle w:val="a6"/>
        <w:numPr>
          <w:ilvl w:val="0"/>
          <w:numId w:val="6"/>
        </w:numPr>
        <w:jc w:val="both"/>
        <w:rPr>
          <w:rFonts w:ascii="Century Gothic" w:hAnsi="Century Gothic"/>
          <w:sz w:val="24"/>
          <w:szCs w:val="24"/>
        </w:rPr>
      </w:pPr>
      <w:r w:rsidRPr="00F44167">
        <w:rPr>
          <w:rFonts w:ascii="Century Gothic" w:hAnsi="Century Gothic"/>
          <w:sz w:val="24"/>
          <w:szCs w:val="24"/>
        </w:rPr>
        <w:t>Суд повторює свій постійний підхід до того, що захід конфіскації, навіть якщо він передбачає позбавлення володіння, все-таки є контролем над використанням майна у розумінні частини другої статті 1 Протоколу № 1</w:t>
      </w:r>
      <w:r w:rsidR="000F78CD" w:rsidRPr="00F44167">
        <w:rPr>
          <w:rFonts w:ascii="Century Gothic" w:hAnsi="Century Gothic"/>
          <w:sz w:val="24"/>
          <w:szCs w:val="24"/>
        </w:rPr>
        <w:t xml:space="preserve"> [</w:t>
      </w:r>
      <w:r w:rsidR="000F78CD" w:rsidRPr="00F44167">
        <w:rPr>
          <w:rFonts w:ascii="Century Gothic" w:hAnsi="Century Gothic" w:cs="Arial"/>
          <w:color w:val="000000"/>
          <w:sz w:val="24"/>
          <w:szCs w:val="24"/>
          <w:shd w:val="clear" w:color="auto" w:fill="FFFFFF"/>
        </w:rPr>
        <w:t>§ 25</w:t>
      </w:r>
      <w:r w:rsidR="000F78CD" w:rsidRPr="00F44167">
        <w:rPr>
          <w:rFonts w:ascii="Century Gothic" w:hAnsi="Century Gothic"/>
          <w:sz w:val="24"/>
          <w:szCs w:val="24"/>
        </w:rPr>
        <w:t>]</w:t>
      </w:r>
    </w:p>
    <w:p w:rsidR="00D71533" w:rsidRPr="00F44167" w:rsidRDefault="00D71533" w:rsidP="00D71533">
      <w:pPr>
        <w:pStyle w:val="a6"/>
        <w:jc w:val="both"/>
        <w:rPr>
          <w:rFonts w:ascii="Century Gothic" w:hAnsi="Century Gothic"/>
          <w:sz w:val="24"/>
          <w:szCs w:val="24"/>
        </w:rPr>
      </w:pPr>
    </w:p>
    <w:p w:rsidR="009A387E" w:rsidRPr="00F44167" w:rsidRDefault="00824447" w:rsidP="005E0FE0">
      <w:pPr>
        <w:jc w:val="both"/>
        <w:rPr>
          <w:rFonts w:ascii="Century Gothic" w:hAnsi="Century Gothic"/>
          <w:sz w:val="24"/>
          <w:szCs w:val="24"/>
        </w:rPr>
      </w:pPr>
      <w:hyperlink r:id="rId41" w:anchor="{%22itemid%22:[%22001-57939%22]}" w:history="1">
        <w:r w:rsidR="008B7783" w:rsidRPr="00F44167">
          <w:rPr>
            <w:rStyle w:val="a3"/>
            <w:rFonts w:ascii="Century Gothic" w:hAnsi="Century Gothic"/>
            <w:sz w:val="24"/>
            <w:szCs w:val="24"/>
          </w:rPr>
          <w:t>СПРАВА «А</w:t>
        </w:r>
        <w:r w:rsidR="00D71533" w:rsidRPr="00F44167">
          <w:rPr>
            <w:rStyle w:val="a3"/>
            <w:rFonts w:ascii="Century Gothic" w:hAnsi="Century Gothic"/>
            <w:sz w:val="24"/>
            <w:szCs w:val="24"/>
            <w:lang w:val="en-US"/>
          </w:rPr>
          <w:t>IR OF CANADA</w:t>
        </w:r>
        <w:r w:rsidR="008B7783" w:rsidRPr="00F44167">
          <w:rPr>
            <w:rStyle w:val="a3"/>
            <w:rFonts w:ascii="Century Gothic" w:hAnsi="Century Gothic"/>
            <w:sz w:val="24"/>
            <w:szCs w:val="24"/>
          </w:rPr>
          <w:t xml:space="preserve"> ПРОТИ СПОЛУЧЕНОГО КОРОЛІВСТВА» (</w:t>
        </w:r>
        <w:r w:rsidR="008B7783" w:rsidRPr="00F44167">
          <w:rPr>
            <w:rStyle w:val="a3"/>
            <w:rFonts w:ascii="Century Gothic" w:hAnsi="Century Gothic"/>
            <w:sz w:val="24"/>
            <w:szCs w:val="24"/>
            <w:lang w:val="en-US"/>
          </w:rPr>
          <w:t>CASE</w:t>
        </w:r>
        <w:r w:rsidR="008B7783" w:rsidRPr="00F44167">
          <w:rPr>
            <w:rStyle w:val="a3"/>
            <w:rFonts w:ascii="Century Gothic" w:hAnsi="Century Gothic"/>
            <w:sz w:val="24"/>
            <w:szCs w:val="24"/>
          </w:rPr>
          <w:t xml:space="preserve"> </w:t>
        </w:r>
        <w:r w:rsidR="008B7783" w:rsidRPr="00F44167">
          <w:rPr>
            <w:rStyle w:val="a3"/>
            <w:rFonts w:ascii="Century Gothic" w:hAnsi="Century Gothic"/>
            <w:sz w:val="24"/>
            <w:szCs w:val="24"/>
            <w:lang w:val="en-US"/>
          </w:rPr>
          <w:t>OF</w:t>
        </w:r>
        <w:r w:rsidR="008B7783" w:rsidRPr="00F44167">
          <w:rPr>
            <w:rStyle w:val="a3"/>
            <w:rFonts w:ascii="Century Gothic" w:hAnsi="Century Gothic"/>
            <w:sz w:val="24"/>
            <w:szCs w:val="24"/>
          </w:rPr>
          <w:t xml:space="preserve"> </w:t>
        </w:r>
        <w:r w:rsidR="008B7783" w:rsidRPr="00F44167">
          <w:rPr>
            <w:rStyle w:val="a3"/>
            <w:rFonts w:ascii="Century Gothic" w:hAnsi="Century Gothic"/>
            <w:sz w:val="24"/>
            <w:szCs w:val="24"/>
            <w:lang w:val="en-US"/>
          </w:rPr>
          <w:t>AIR</w:t>
        </w:r>
        <w:r w:rsidR="008B7783" w:rsidRPr="00F44167">
          <w:rPr>
            <w:rStyle w:val="a3"/>
            <w:rFonts w:ascii="Century Gothic" w:hAnsi="Century Gothic"/>
            <w:sz w:val="24"/>
            <w:szCs w:val="24"/>
          </w:rPr>
          <w:t xml:space="preserve"> </w:t>
        </w:r>
        <w:r w:rsidR="008B7783" w:rsidRPr="00F44167">
          <w:rPr>
            <w:rStyle w:val="a3"/>
            <w:rFonts w:ascii="Century Gothic" w:hAnsi="Century Gothic"/>
            <w:sz w:val="24"/>
            <w:szCs w:val="24"/>
            <w:lang w:val="en-US"/>
          </w:rPr>
          <w:t>OF</w:t>
        </w:r>
        <w:r w:rsidR="008B7783" w:rsidRPr="00F44167">
          <w:rPr>
            <w:rStyle w:val="a3"/>
            <w:rFonts w:ascii="Century Gothic" w:hAnsi="Century Gothic"/>
            <w:sz w:val="24"/>
            <w:szCs w:val="24"/>
          </w:rPr>
          <w:t xml:space="preserve"> </w:t>
        </w:r>
        <w:r w:rsidR="008B7783" w:rsidRPr="00F44167">
          <w:rPr>
            <w:rStyle w:val="a3"/>
            <w:rFonts w:ascii="Century Gothic" w:hAnsi="Century Gothic"/>
            <w:sz w:val="24"/>
            <w:szCs w:val="24"/>
            <w:lang w:val="en-US"/>
          </w:rPr>
          <w:t>CANADA</w:t>
        </w:r>
        <w:r w:rsidR="008B7783" w:rsidRPr="00F44167">
          <w:rPr>
            <w:rStyle w:val="a3"/>
            <w:rFonts w:ascii="Century Gothic" w:hAnsi="Century Gothic"/>
            <w:sz w:val="24"/>
            <w:szCs w:val="24"/>
          </w:rPr>
          <w:t xml:space="preserve"> </w:t>
        </w:r>
        <w:r w:rsidR="008B7783" w:rsidRPr="00F44167">
          <w:rPr>
            <w:rStyle w:val="a3"/>
            <w:rFonts w:ascii="Century Gothic" w:hAnsi="Century Gothic"/>
            <w:sz w:val="24"/>
            <w:szCs w:val="24"/>
            <w:lang w:val="en-US"/>
          </w:rPr>
          <w:t>V</w:t>
        </w:r>
        <w:r w:rsidR="008B7783" w:rsidRPr="00F44167">
          <w:rPr>
            <w:rStyle w:val="a3"/>
            <w:rFonts w:ascii="Century Gothic" w:hAnsi="Century Gothic"/>
            <w:sz w:val="24"/>
            <w:szCs w:val="24"/>
          </w:rPr>
          <w:t xml:space="preserve">. </w:t>
        </w:r>
        <w:r w:rsidR="008B7783" w:rsidRPr="00F44167">
          <w:rPr>
            <w:rStyle w:val="a3"/>
            <w:rFonts w:ascii="Century Gothic" w:hAnsi="Century Gothic"/>
            <w:sz w:val="24"/>
            <w:szCs w:val="24"/>
            <w:lang w:val="en-US"/>
          </w:rPr>
          <w:t>THE</w:t>
        </w:r>
        <w:r w:rsidR="008B7783" w:rsidRPr="00F44167">
          <w:rPr>
            <w:rStyle w:val="a3"/>
            <w:rFonts w:ascii="Century Gothic" w:hAnsi="Century Gothic"/>
            <w:sz w:val="24"/>
            <w:szCs w:val="24"/>
          </w:rPr>
          <w:t xml:space="preserve"> </w:t>
        </w:r>
        <w:r w:rsidR="008B7783" w:rsidRPr="00F44167">
          <w:rPr>
            <w:rStyle w:val="a3"/>
            <w:rFonts w:ascii="Century Gothic" w:hAnsi="Century Gothic"/>
            <w:sz w:val="24"/>
            <w:szCs w:val="24"/>
            <w:lang w:val="en-US"/>
          </w:rPr>
          <w:t>UNITED</w:t>
        </w:r>
        <w:r w:rsidR="008B7783" w:rsidRPr="00F44167">
          <w:rPr>
            <w:rStyle w:val="a3"/>
            <w:rFonts w:ascii="Century Gothic" w:hAnsi="Century Gothic"/>
            <w:sz w:val="24"/>
            <w:szCs w:val="24"/>
          </w:rPr>
          <w:t xml:space="preserve"> </w:t>
        </w:r>
        <w:r w:rsidR="008B7783" w:rsidRPr="00F44167">
          <w:rPr>
            <w:rStyle w:val="a3"/>
            <w:rFonts w:ascii="Century Gothic" w:hAnsi="Century Gothic"/>
            <w:sz w:val="24"/>
            <w:szCs w:val="24"/>
            <w:lang w:val="en-US"/>
          </w:rPr>
          <w:t>KINGDOM</w:t>
        </w:r>
        <w:r w:rsidR="008B7783" w:rsidRPr="00F44167">
          <w:rPr>
            <w:rStyle w:val="a3"/>
            <w:rFonts w:ascii="Century Gothic" w:hAnsi="Century Gothic"/>
            <w:sz w:val="24"/>
            <w:szCs w:val="24"/>
          </w:rPr>
          <w:t>)</w:t>
        </w:r>
      </w:hyperlink>
      <w:r w:rsidR="008B7783" w:rsidRPr="00F44167">
        <w:rPr>
          <w:rFonts w:ascii="Century Gothic" w:hAnsi="Century Gothic"/>
          <w:sz w:val="24"/>
          <w:szCs w:val="24"/>
        </w:rPr>
        <w:t>, заява № </w:t>
      </w:r>
      <w:hyperlink r:id="rId42" w:anchor="{%22appno%22:[%2218465/91%22]}" w:tgtFrame="_blank" w:history="1">
        <w:r w:rsidR="008B7783" w:rsidRPr="00F44167">
          <w:rPr>
            <w:rStyle w:val="a3"/>
            <w:rFonts w:ascii="Century Gothic" w:hAnsi="Century Gothic" w:cs="Arial"/>
            <w:color w:val="0069D6"/>
            <w:sz w:val="24"/>
            <w:szCs w:val="24"/>
            <w:shd w:val="clear" w:color="auto" w:fill="FFFFFF"/>
          </w:rPr>
          <w:t>18465/91</w:t>
        </w:r>
      </w:hyperlink>
      <w:r w:rsidR="008B7783" w:rsidRPr="00F44167">
        <w:rPr>
          <w:rFonts w:ascii="Century Gothic" w:hAnsi="Century Gothic"/>
          <w:sz w:val="24"/>
          <w:szCs w:val="24"/>
        </w:rPr>
        <w:t>, від 23.11.1994</w:t>
      </w:r>
    </w:p>
    <w:p w:rsidR="009A387E" w:rsidRPr="00F44167" w:rsidRDefault="009A387E" w:rsidP="00D71533">
      <w:pPr>
        <w:pStyle w:val="a6"/>
        <w:numPr>
          <w:ilvl w:val="0"/>
          <w:numId w:val="6"/>
        </w:numPr>
        <w:jc w:val="both"/>
        <w:rPr>
          <w:rFonts w:ascii="Century Gothic" w:hAnsi="Century Gothic"/>
          <w:sz w:val="24"/>
          <w:szCs w:val="24"/>
        </w:rPr>
      </w:pPr>
      <w:r w:rsidRPr="00F44167">
        <w:rPr>
          <w:rFonts w:ascii="Century Gothic" w:hAnsi="Century Gothic"/>
          <w:sz w:val="24"/>
          <w:szCs w:val="24"/>
        </w:rPr>
        <w:t xml:space="preserve">Застава літака була превентивним заходом, спрямованим на запобігання незаконному ввезенню наркотиків до Сполученого Королівства. Цей захід є засобом здійснення контролю за використанням власності. Тому в даній справі необхідно посилатися на </w:t>
      </w:r>
      <w:r w:rsidR="00622BC2">
        <w:rPr>
          <w:rFonts w:ascii="Century Gothic" w:hAnsi="Century Gothic"/>
          <w:sz w:val="24"/>
          <w:szCs w:val="24"/>
        </w:rPr>
        <w:t xml:space="preserve">частину </w:t>
      </w:r>
      <w:r w:rsidRPr="00F44167">
        <w:rPr>
          <w:rFonts w:ascii="Century Gothic" w:hAnsi="Century Gothic"/>
          <w:sz w:val="24"/>
          <w:szCs w:val="24"/>
        </w:rPr>
        <w:t>2 ст</w:t>
      </w:r>
      <w:r w:rsidR="00622BC2">
        <w:rPr>
          <w:rFonts w:ascii="Century Gothic" w:hAnsi="Century Gothic"/>
          <w:sz w:val="24"/>
          <w:szCs w:val="24"/>
        </w:rPr>
        <w:t>атті</w:t>
      </w:r>
      <w:r w:rsidRPr="00F44167">
        <w:rPr>
          <w:rFonts w:ascii="Century Gothic" w:hAnsi="Century Gothic"/>
          <w:sz w:val="24"/>
          <w:szCs w:val="24"/>
        </w:rPr>
        <w:t xml:space="preserve"> 1 </w:t>
      </w:r>
      <w:r w:rsidR="00622BC2">
        <w:rPr>
          <w:rFonts w:ascii="Century Gothic" w:hAnsi="Century Gothic"/>
          <w:sz w:val="24"/>
          <w:szCs w:val="24"/>
        </w:rPr>
        <w:t>П</w:t>
      </w:r>
      <w:r w:rsidRPr="00F44167">
        <w:rPr>
          <w:rFonts w:ascii="Century Gothic" w:hAnsi="Century Gothic"/>
          <w:sz w:val="24"/>
          <w:szCs w:val="24"/>
        </w:rPr>
        <w:t>ротоколу</w:t>
      </w:r>
      <w:r w:rsidR="000F78CD" w:rsidRPr="00F44167">
        <w:rPr>
          <w:rFonts w:ascii="Century Gothic" w:hAnsi="Century Gothic"/>
          <w:sz w:val="24"/>
          <w:szCs w:val="24"/>
          <w:lang w:val="ru-RU"/>
        </w:rPr>
        <w:t xml:space="preserve"> </w:t>
      </w:r>
      <w:r w:rsidR="00622BC2">
        <w:rPr>
          <w:rFonts w:ascii="Century Gothic" w:hAnsi="Century Gothic"/>
          <w:sz w:val="24"/>
          <w:szCs w:val="24"/>
          <w:lang w:val="ru-RU"/>
        </w:rPr>
        <w:t>№ 1</w:t>
      </w:r>
      <w:r w:rsidR="000F78CD" w:rsidRPr="00F44167">
        <w:rPr>
          <w:rFonts w:ascii="Century Gothic" w:hAnsi="Century Gothic"/>
          <w:sz w:val="24"/>
          <w:szCs w:val="24"/>
          <w:lang w:val="ru-RU"/>
        </w:rPr>
        <w:t>[</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ru-RU"/>
        </w:rPr>
        <w:t xml:space="preserve"> 34</w:t>
      </w:r>
      <w:r w:rsidR="000F78CD" w:rsidRPr="00F44167">
        <w:rPr>
          <w:rFonts w:ascii="Century Gothic" w:hAnsi="Century Gothic"/>
          <w:sz w:val="24"/>
          <w:szCs w:val="24"/>
          <w:lang w:val="ru-RU"/>
        </w:rPr>
        <w:t>]</w:t>
      </w:r>
    </w:p>
    <w:p w:rsidR="00D71533" w:rsidRPr="00F44167" w:rsidRDefault="00D71533" w:rsidP="00D71533">
      <w:pPr>
        <w:pStyle w:val="a6"/>
        <w:jc w:val="both"/>
        <w:rPr>
          <w:rFonts w:ascii="Century Gothic" w:hAnsi="Century Gothic"/>
          <w:sz w:val="24"/>
          <w:szCs w:val="24"/>
        </w:rPr>
      </w:pPr>
    </w:p>
    <w:p w:rsidR="008B7783" w:rsidRPr="00F44167" w:rsidRDefault="00824447" w:rsidP="005E0FE0">
      <w:pPr>
        <w:jc w:val="both"/>
        <w:rPr>
          <w:rFonts w:ascii="Century Gothic" w:hAnsi="Century Gothic"/>
          <w:sz w:val="24"/>
          <w:szCs w:val="24"/>
        </w:rPr>
      </w:pPr>
      <w:hyperlink r:id="rId43" w:anchor="{%22itemid%22:[%22001-59558%22]}" w:history="1">
        <w:r w:rsidR="008B7783" w:rsidRPr="00F44167">
          <w:rPr>
            <w:rStyle w:val="a3"/>
            <w:rFonts w:ascii="Century Gothic" w:hAnsi="Century Gothic"/>
            <w:sz w:val="24"/>
            <w:szCs w:val="24"/>
          </w:rPr>
          <w:t>СПРАВА «ФІЛЛІПС ПРОТИ СПОЛУЧЕНОГО КОРОЛІВСТВА» (</w:t>
        </w:r>
        <w:r w:rsidR="008B7783" w:rsidRPr="00F44167">
          <w:rPr>
            <w:rStyle w:val="a3"/>
            <w:rFonts w:ascii="Century Gothic" w:hAnsi="Century Gothic"/>
            <w:sz w:val="24"/>
            <w:szCs w:val="24"/>
            <w:lang w:val="en-US"/>
          </w:rPr>
          <w:t>CASE</w:t>
        </w:r>
        <w:r w:rsidR="008B7783" w:rsidRPr="00F44167">
          <w:rPr>
            <w:rStyle w:val="a3"/>
            <w:rFonts w:ascii="Century Gothic" w:hAnsi="Century Gothic"/>
            <w:sz w:val="24"/>
            <w:szCs w:val="24"/>
          </w:rPr>
          <w:t xml:space="preserve"> </w:t>
        </w:r>
        <w:r w:rsidR="008B7783" w:rsidRPr="00F44167">
          <w:rPr>
            <w:rStyle w:val="a3"/>
            <w:rFonts w:ascii="Century Gothic" w:hAnsi="Century Gothic"/>
            <w:sz w:val="24"/>
            <w:szCs w:val="24"/>
            <w:lang w:val="en-US"/>
          </w:rPr>
          <w:t>OF</w:t>
        </w:r>
        <w:r w:rsidR="008B7783" w:rsidRPr="00F44167">
          <w:rPr>
            <w:rStyle w:val="a3"/>
            <w:rFonts w:ascii="Century Gothic" w:hAnsi="Century Gothic"/>
            <w:sz w:val="24"/>
            <w:szCs w:val="24"/>
          </w:rPr>
          <w:t xml:space="preserve"> </w:t>
        </w:r>
        <w:r w:rsidR="008B7783" w:rsidRPr="00F44167">
          <w:rPr>
            <w:rStyle w:val="a3"/>
            <w:rFonts w:ascii="Century Gothic" w:hAnsi="Century Gothic"/>
            <w:sz w:val="24"/>
            <w:szCs w:val="24"/>
            <w:lang w:val="en-US"/>
          </w:rPr>
          <w:t>PHILLIPS</w:t>
        </w:r>
        <w:r w:rsidR="008B7783" w:rsidRPr="00F44167">
          <w:rPr>
            <w:rStyle w:val="a3"/>
            <w:rFonts w:ascii="Century Gothic" w:hAnsi="Century Gothic"/>
            <w:sz w:val="24"/>
            <w:szCs w:val="24"/>
          </w:rPr>
          <w:t xml:space="preserve"> </w:t>
        </w:r>
        <w:r w:rsidR="008B7783" w:rsidRPr="00F44167">
          <w:rPr>
            <w:rStyle w:val="a3"/>
            <w:rFonts w:ascii="Century Gothic" w:hAnsi="Century Gothic"/>
            <w:sz w:val="24"/>
            <w:szCs w:val="24"/>
            <w:lang w:val="en-US"/>
          </w:rPr>
          <w:t>V</w:t>
        </w:r>
        <w:r w:rsidR="008B7783" w:rsidRPr="00F44167">
          <w:rPr>
            <w:rStyle w:val="a3"/>
            <w:rFonts w:ascii="Century Gothic" w:hAnsi="Century Gothic"/>
            <w:sz w:val="24"/>
            <w:szCs w:val="24"/>
          </w:rPr>
          <w:t xml:space="preserve">. </w:t>
        </w:r>
        <w:r w:rsidR="008B7783" w:rsidRPr="00F44167">
          <w:rPr>
            <w:rStyle w:val="a3"/>
            <w:rFonts w:ascii="Century Gothic" w:hAnsi="Century Gothic"/>
            <w:sz w:val="24"/>
            <w:szCs w:val="24"/>
            <w:lang w:val="en-US"/>
          </w:rPr>
          <w:t>THE</w:t>
        </w:r>
        <w:r w:rsidR="008B7783" w:rsidRPr="00F44167">
          <w:rPr>
            <w:rStyle w:val="a3"/>
            <w:rFonts w:ascii="Century Gothic" w:hAnsi="Century Gothic"/>
            <w:sz w:val="24"/>
            <w:szCs w:val="24"/>
          </w:rPr>
          <w:t xml:space="preserve"> </w:t>
        </w:r>
        <w:r w:rsidR="008B7783" w:rsidRPr="00F44167">
          <w:rPr>
            <w:rStyle w:val="a3"/>
            <w:rFonts w:ascii="Century Gothic" w:hAnsi="Century Gothic"/>
            <w:sz w:val="24"/>
            <w:szCs w:val="24"/>
            <w:lang w:val="en-US"/>
          </w:rPr>
          <w:t>UNITED</w:t>
        </w:r>
        <w:r w:rsidR="008B7783" w:rsidRPr="00F44167">
          <w:rPr>
            <w:rStyle w:val="a3"/>
            <w:rFonts w:ascii="Century Gothic" w:hAnsi="Century Gothic"/>
            <w:sz w:val="24"/>
            <w:szCs w:val="24"/>
          </w:rPr>
          <w:t xml:space="preserve"> </w:t>
        </w:r>
        <w:r w:rsidR="008B7783" w:rsidRPr="00F44167">
          <w:rPr>
            <w:rStyle w:val="a3"/>
            <w:rFonts w:ascii="Century Gothic" w:hAnsi="Century Gothic"/>
            <w:sz w:val="24"/>
            <w:szCs w:val="24"/>
            <w:lang w:val="en-US"/>
          </w:rPr>
          <w:t>KINGDOM</w:t>
        </w:r>
        <w:r w:rsidR="008B7783" w:rsidRPr="00F44167">
          <w:rPr>
            <w:rStyle w:val="a3"/>
            <w:rFonts w:ascii="Century Gothic" w:hAnsi="Century Gothic"/>
            <w:sz w:val="24"/>
            <w:szCs w:val="24"/>
          </w:rPr>
          <w:t>)</w:t>
        </w:r>
      </w:hyperlink>
      <w:r w:rsidR="008B7783" w:rsidRPr="00F44167">
        <w:rPr>
          <w:rFonts w:ascii="Century Gothic" w:hAnsi="Century Gothic"/>
          <w:sz w:val="24"/>
          <w:szCs w:val="24"/>
        </w:rPr>
        <w:t>, заява № </w:t>
      </w:r>
      <w:r w:rsidR="008B7783" w:rsidRPr="00F44167">
        <w:rPr>
          <w:rFonts w:ascii="Century Gothic" w:hAnsi="Century Gothic" w:cs="Arial"/>
          <w:color w:val="000000"/>
          <w:sz w:val="24"/>
          <w:szCs w:val="24"/>
          <w:shd w:val="clear" w:color="auto" w:fill="FFFFFF"/>
        </w:rPr>
        <w:t> </w:t>
      </w:r>
      <w:hyperlink r:id="rId44" w:anchor="{%22appno%22:[%2241087/98%22]}" w:tgtFrame="_blank" w:history="1">
        <w:r w:rsidR="008B7783" w:rsidRPr="00F44167">
          <w:rPr>
            <w:rStyle w:val="a3"/>
            <w:rFonts w:ascii="Century Gothic" w:hAnsi="Century Gothic" w:cs="Arial"/>
            <w:color w:val="0069D6"/>
            <w:sz w:val="24"/>
            <w:szCs w:val="24"/>
            <w:shd w:val="clear" w:color="auto" w:fill="FFFFFF"/>
          </w:rPr>
          <w:t>41087/98</w:t>
        </w:r>
      </w:hyperlink>
      <w:r w:rsidR="008B7783" w:rsidRPr="00F44167">
        <w:rPr>
          <w:rFonts w:ascii="Century Gothic" w:hAnsi="Century Gothic"/>
          <w:sz w:val="24"/>
          <w:szCs w:val="24"/>
        </w:rPr>
        <w:t>, від 05.07.2001</w:t>
      </w:r>
    </w:p>
    <w:p w:rsidR="001A4C61" w:rsidRPr="00F44167" w:rsidRDefault="00D934E3" w:rsidP="000F78CD">
      <w:pPr>
        <w:pStyle w:val="a6"/>
        <w:numPr>
          <w:ilvl w:val="0"/>
          <w:numId w:val="6"/>
        </w:numPr>
        <w:jc w:val="both"/>
        <w:rPr>
          <w:rFonts w:ascii="Century Gothic" w:hAnsi="Century Gothic"/>
          <w:sz w:val="24"/>
          <w:szCs w:val="24"/>
        </w:rPr>
      </w:pPr>
      <w:r w:rsidRPr="00F44167">
        <w:rPr>
          <w:rFonts w:ascii="Century Gothic" w:hAnsi="Century Gothic"/>
          <w:sz w:val="24"/>
          <w:szCs w:val="24"/>
        </w:rPr>
        <w:t xml:space="preserve">Суд зазначає, що не існувало прямих доказів того, що заявник займався торгівлею наркотиками до подій, які призвели до його засудження. Отже у </w:t>
      </w:r>
      <w:r w:rsidRPr="00F44167">
        <w:rPr>
          <w:rFonts w:ascii="Century Gothic" w:hAnsi="Century Gothic"/>
          <w:sz w:val="24"/>
          <w:szCs w:val="24"/>
        </w:rPr>
        <w:lastRenderedPageBreak/>
        <w:t xml:space="preserve">підрахунку суми </w:t>
      </w:r>
      <w:r w:rsidR="00622BC2">
        <w:rPr>
          <w:rFonts w:ascii="Century Gothic" w:hAnsi="Century Gothic"/>
          <w:sz w:val="24"/>
          <w:szCs w:val="24"/>
        </w:rPr>
        <w:t>рішення про конфіскацію</w:t>
      </w:r>
      <w:r w:rsidRPr="00F44167">
        <w:rPr>
          <w:rFonts w:ascii="Century Gothic" w:hAnsi="Century Gothic"/>
          <w:sz w:val="24"/>
          <w:szCs w:val="24"/>
        </w:rPr>
        <w:t xml:space="preserve"> на підставі прибутків, отриманих від торгівлі наркотиками, суддя спирався на законне припущення. Насправді ж, детально розглядаючи, які кроки робив суддя, щоб досягти остаточної цифри в 91400 фунтів стерлінгів, Суд зауважує, що стосовно кожного пункту, який розглядався, суддя, на підставі зізнання заявника або доказу, долученого до справи обвинуваченням, переконався, що заявник володіє майном або витратив гроші, і дійшов висновку щодо їх незаконного надходження. Отже, за «реальними ознаками, що ґрунтуються на цивільно-правовій підставі доведення», суддя визнав, що продаж будинку  панові Х був лише завуальованим переведенням </w:t>
      </w:r>
      <w:r w:rsidR="00462E40" w:rsidRPr="00F44167">
        <w:rPr>
          <w:rFonts w:ascii="Century Gothic" w:hAnsi="Century Gothic"/>
          <w:sz w:val="24"/>
          <w:szCs w:val="24"/>
        </w:rPr>
        <w:t>грошей за наркотики. Стосовно додаткової суми у 28 000 фунтів стерлінгів, які, як визнав заявник, було отримано готівкою від Х, суддя зауважив: «Жодного розумного пояснення щодо причетності надано не було, і, на мою думку, неможливо побачити жодної розумної причини крім тієї, що… це була проста винагорода». Так само оцінюючи суму витрат заявника на автомобілі, суддя спирався на найнижчі сум</w:t>
      </w:r>
      <w:r w:rsidR="00622BC2">
        <w:rPr>
          <w:rFonts w:ascii="Century Gothic" w:hAnsi="Century Gothic"/>
          <w:sz w:val="24"/>
          <w:szCs w:val="24"/>
        </w:rPr>
        <w:t>и</w:t>
      </w:r>
      <w:r w:rsidR="00462E40" w:rsidRPr="00F44167">
        <w:rPr>
          <w:rFonts w:ascii="Century Gothic" w:hAnsi="Century Gothic"/>
          <w:sz w:val="24"/>
          <w:szCs w:val="24"/>
        </w:rPr>
        <w:t>, які як запевняв заявник, він сплатив. Оскільки заявник не зміг надати жодного документа, що пояснював би джерело цих грошей, суддя припустив, що це був прибуток від торгівлі наркотиками. За висновками судді, не могло бути жодного заперечення щодо включення матеріалів до переліку майна заявника з метою</w:t>
      </w:r>
      <w:r w:rsidR="00486402" w:rsidRPr="00F44167">
        <w:rPr>
          <w:rFonts w:ascii="Century Gothic" w:hAnsi="Century Gothic"/>
          <w:sz w:val="24"/>
          <w:szCs w:val="24"/>
        </w:rPr>
        <w:t xml:space="preserve"> призначення покарання, навіть якби припущення, передбачені законом, не застосовувалися.</w:t>
      </w:r>
    </w:p>
    <w:p w:rsidR="00486402" w:rsidRPr="00F44167" w:rsidRDefault="00486402" w:rsidP="00486402">
      <w:pPr>
        <w:pStyle w:val="a6"/>
        <w:jc w:val="both"/>
        <w:rPr>
          <w:rFonts w:ascii="Century Gothic" w:hAnsi="Century Gothic"/>
          <w:sz w:val="24"/>
          <w:szCs w:val="24"/>
        </w:rPr>
      </w:pPr>
    </w:p>
    <w:p w:rsidR="00486402" w:rsidRPr="00F44167" w:rsidRDefault="00486402" w:rsidP="00486402">
      <w:pPr>
        <w:pStyle w:val="a6"/>
        <w:jc w:val="both"/>
        <w:rPr>
          <w:rFonts w:ascii="Century Gothic" w:hAnsi="Century Gothic"/>
          <w:sz w:val="24"/>
          <w:szCs w:val="24"/>
          <w:lang w:val="ru-RU"/>
        </w:rPr>
      </w:pPr>
      <w:r w:rsidRPr="00F44167">
        <w:rPr>
          <w:rFonts w:ascii="Century Gothic" w:hAnsi="Century Gothic"/>
          <w:sz w:val="24"/>
          <w:szCs w:val="24"/>
        </w:rPr>
        <w:t>Більше того, Суд зауважує, що якби виклад фінансових операцій заявника був правдивим, то йому було б неважко спростувати це законне припущення; як зазначив суддя, способи документального підтвердження, до яких він міг вдатися, щоб показати законність джерел надходження своїх грошей та майна, були «абсолютно очевидними, звичайними і простими». Заявник не може скаржитись на несправедливий розгляд з огляду на той факт, що суддя включив до своїх підрахунків майно, придбане на виторг від інших, не підкріплених документами видів незаконної діяльності, як-то «перепродаж автомобілів»</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ru-RU"/>
        </w:rPr>
        <w:t xml:space="preserve"> 44-45</w:t>
      </w:r>
      <w:r w:rsidR="000F78CD" w:rsidRPr="00F44167">
        <w:rPr>
          <w:rFonts w:ascii="Century Gothic" w:hAnsi="Century Gothic"/>
          <w:sz w:val="24"/>
          <w:szCs w:val="24"/>
          <w:lang w:val="ru-RU"/>
        </w:rPr>
        <w:t>]</w:t>
      </w:r>
    </w:p>
    <w:p w:rsidR="00D934E3" w:rsidRPr="00F44167" w:rsidRDefault="00D934E3" w:rsidP="00D934E3">
      <w:pPr>
        <w:pStyle w:val="a6"/>
        <w:jc w:val="both"/>
        <w:rPr>
          <w:rFonts w:ascii="Century Gothic" w:hAnsi="Century Gothic"/>
          <w:sz w:val="24"/>
          <w:szCs w:val="24"/>
        </w:rPr>
      </w:pPr>
    </w:p>
    <w:p w:rsidR="00462E40" w:rsidRPr="00F44167" w:rsidRDefault="008B7783" w:rsidP="00462E40">
      <w:pPr>
        <w:pStyle w:val="a6"/>
        <w:numPr>
          <w:ilvl w:val="0"/>
          <w:numId w:val="6"/>
        </w:numPr>
        <w:spacing w:after="0"/>
        <w:jc w:val="both"/>
        <w:rPr>
          <w:rFonts w:ascii="Century Gothic" w:hAnsi="Century Gothic"/>
          <w:sz w:val="24"/>
          <w:szCs w:val="24"/>
        </w:rPr>
      </w:pPr>
      <w:r w:rsidRPr="00F44167">
        <w:rPr>
          <w:rFonts w:ascii="Century Gothic" w:hAnsi="Century Gothic"/>
          <w:sz w:val="24"/>
          <w:szCs w:val="24"/>
        </w:rPr>
        <w:t xml:space="preserve">Як було зазначено раніше, рішення про конфіскацію становило </w:t>
      </w:r>
      <w:r w:rsidR="001A4C61" w:rsidRPr="00F44167">
        <w:rPr>
          <w:rFonts w:ascii="Century Gothic" w:hAnsi="Century Gothic"/>
          <w:sz w:val="24"/>
          <w:szCs w:val="24"/>
        </w:rPr>
        <w:t>«</w:t>
      </w:r>
      <w:r w:rsidRPr="00F44167">
        <w:rPr>
          <w:rFonts w:ascii="Century Gothic" w:hAnsi="Century Gothic"/>
          <w:sz w:val="24"/>
          <w:szCs w:val="24"/>
        </w:rPr>
        <w:t>покарання</w:t>
      </w:r>
      <w:r w:rsidR="001A4C61" w:rsidRPr="00F44167">
        <w:rPr>
          <w:rFonts w:ascii="Century Gothic" w:hAnsi="Century Gothic"/>
          <w:sz w:val="24"/>
          <w:szCs w:val="24"/>
        </w:rPr>
        <w:t>»</w:t>
      </w:r>
      <w:r w:rsidRPr="00F44167">
        <w:rPr>
          <w:rFonts w:ascii="Century Gothic" w:hAnsi="Century Gothic"/>
          <w:sz w:val="24"/>
          <w:szCs w:val="24"/>
        </w:rPr>
        <w:t xml:space="preserve"> у значенні Конвенції. Тому воно підпадає під дію пункту другого статті 1 Протоколу № 1, який, зокрема, надає Договірним державам право контролювати використання майна для забезпечення сплати штрафних санкцій. Однак це положення повинно тлумачитися з урахуванням загального принципу, викладеного в першому реченні першого абзацу цієї статті, і, отже, повинно існувати розумне співвідношення пропорційності між використаними засобами та ціллю, як</w:t>
      </w:r>
      <w:r w:rsidR="000F78CD" w:rsidRPr="00F44167">
        <w:rPr>
          <w:rFonts w:ascii="Century Gothic" w:hAnsi="Century Gothic"/>
          <w:sz w:val="24"/>
          <w:szCs w:val="24"/>
        </w:rPr>
        <w:t xml:space="preserve">а має бути </w:t>
      </w:r>
      <w:r w:rsidRPr="00F44167">
        <w:rPr>
          <w:rFonts w:ascii="Century Gothic" w:hAnsi="Century Gothic"/>
          <w:sz w:val="24"/>
          <w:szCs w:val="24"/>
        </w:rPr>
        <w:t>досяг</w:t>
      </w:r>
      <w:r w:rsidR="000F78CD" w:rsidRPr="00F44167">
        <w:rPr>
          <w:rFonts w:ascii="Century Gothic" w:hAnsi="Century Gothic"/>
          <w:sz w:val="24"/>
          <w:szCs w:val="24"/>
        </w:rPr>
        <w:t>нута [</w:t>
      </w:r>
      <w:r w:rsidR="000F78CD" w:rsidRPr="00F44167">
        <w:rPr>
          <w:rFonts w:ascii="Century Gothic" w:hAnsi="Century Gothic" w:cs="Arial"/>
          <w:color w:val="000000"/>
          <w:sz w:val="24"/>
          <w:szCs w:val="24"/>
          <w:shd w:val="clear" w:color="auto" w:fill="FFFFFF"/>
        </w:rPr>
        <w:t xml:space="preserve">§ </w:t>
      </w:r>
      <w:r w:rsidR="000F78CD" w:rsidRPr="00F44167">
        <w:rPr>
          <w:rFonts w:ascii="Century Gothic" w:hAnsi="Century Gothic"/>
          <w:sz w:val="24"/>
          <w:szCs w:val="24"/>
        </w:rPr>
        <w:t>51].</w:t>
      </w:r>
    </w:p>
    <w:p w:rsidR="00462E40" w:rsidRPr="00F44167" w:rsidRDefault="00462E40" w:rsidP="00462E40">
      <w:pPr>
        <w:spacing w:after="0"/>
        <w:jc w:val="both"/>
        <w:rPr>
          <w:rFonts w:ascii="Century Gothic" w:hAnsi="Century Gothic"/>
          <w:sz w:val="24"/>
          <w:szCs w:val="24"/>
        </w:rPr>
      </w:pPr>
    </w:p>
    <w:p w:rsidR="008C1F8A" w:rsidRPr="00F44167" w:rsidRDefault="008C1F8A" w:rsidP="00D71533">
      <w:pPr>
        <w:pStyle w:val="a6"/>
        <w:numPr>
          <w:ilvl w:val="0"/>
          <w:numId w:val="6"/>
        </w:numPr>
        <w:jc w:val="both"/>
        <w:rPr>
          <w:rFonts w:ascii="Century Gothic" w:hAnsi="Century Gothic"/>
          <w:sz w:val="24"/>
          <w:szCs w:val="24"/>
        </w:rPr>
      </w:pPr>
      <w:r w:rsidRPr="00F44167">
        <w:rPr>
          <w:rFonts w:ascii="Century Gothic" w:hAnsi="Century Gothic"/>
          <w:sz w:val="24"/>
          <w:szCs w:val="24"/>
        </w:rPr>
        <w:t>… рішення про конфіскацію має на меті стримування тих, хто розглядає можливість участі в торгівлі наркотиками, а також позбавлення прибутку, отриманого від незаконного обігу наркотиків, та усу</w:t>
      </w:r>
      <w:r w:rsidR="00622BC2">
        <w:rPr>
          <w:rFonts w:ascii="Century Gothic" w:hAnsi="Century Gothic"/>
          <w:sz w:val="24"/>
          <w:szCs w:val="24"/>
        </w:rPr>
        <w:t>нення</w:t>
      </w:r>
      <w:r w:rsidRPr="00F44167">
        <w:rPr>
          <w:rFonts w:ascii="Century Gothic" w:hAnsi="Century Gothic"/>
          <w:sz w:val="24"/>
          <w:szCs w:val="24"/>
        </w:rPr>
        <w:t xml:space="preserve"> можлив</w:t>
      </w:r>
      <w:r w:rsidR="00622BC2">
        <w:rPr>
          <w:rFonts w:ascii="Century Gothic" w:hAnsi="Century Gothic"/>
          <w:sz w:val="24"/>
          <w:szCs w:val="24"/>
        </w:rPr>
        <w:t>ості</w:t>
      </w:r>
      <w:r w:rsidRPr="00F44167">
        <w:rPr>
          <w:rFonts w:ascii="Century Gothic" w:hAnsi="Century Gothic"/>
          <w:sz w:val="24"/>
          <w:szCs w:val="24"/>
        </w:rPr>
        <w:t xml:space="preserve"> </w:t>
      </w:r>
      <w:r w:rsidRPr="00F44167">
        <w:rPr>
          <w:rFonts w:ascii="Century Gothic" w:hAnsi="Century Gothic"/>
          <w:sz w:val="24"/>
          <w:szCs w:val="24"/>
        </w:rPr>
        <w:lastRenderedPageBreak/>
        <w:t>використання доходів від такої діяльності у подальшій торгівлі наркотиками</w:t>
      </w:r>
      <w:r w:rsidR="000F78CD" w:rsidRPr="00F44167">
        <w:rPr>
          <w:rFonts w:ascii="Century Gothic" w:hAnsi="Century Gothic"/>
          <w:sz w:val="24"/>
          <w:szCs w:val="24"/>
        </w:rPr>
        <w:t xml:space="preserve"> [</w:t>
      </w:r>
      <w:r w:rsidR="000F78CD" w:rsidRPr="00F44167">
        <w:rPr>
          <w:rFonts w:ascii="Century Gothic" w:hAnsi="Century Gothic" w:cs="Arial"/>
          <w:color w:val="000000"/>
          <w:sz w:val="24"/>
          <w:szCs w:val="24"/>
          <w:shd w:val="clear" w:color="auto" w:fill="FFFFFF"/>
        </w:rPr>
        <w:t>§ 52</w:t>
      </w:r>
      <w:r w:rsidR="000F78CD" w:rsidRPr="00F44167">
        <w:rPr>
          <w:rFonts w:ascii="Century Gothic" w:hAnsi="Century Gothic"/>
          <w:sz w:val="24"/>
          <w:szCs w:val="24"/>
        </w:rPr>
        <w:t>].</w:t>
      </w:r>
    </w:p>
    <w:p w:rsidR="00486402" w:rsidRPr="00F44167" w:rsidRDefault="00486402" w:rsidP="00486402">
      <w:pPr>
        <w:pStyle w:val="a6"/>
        <w:rPr>
          <w:rFonts w:ascii="Century Gothic" w:hAnsi="Century Gothic"/>
          <w:sz w:val="24"/>
          <w:szCs w:val="24"/>
        </w:rPr>
      </w:pPr>
    </w:p>
    <w:p w:rsidR="00486402" w:rsidRPr="00F44167" w:rsidRDefault="00486402" w:rsidP="00D71533">
      <w:pPr>
        <w:pStyle w:val="a6"/>
        <w:numPr>
          <w:ilvl w:val="0"/>
          <w:numId w:val="6"/>
        </w:numPr>
        <w:jc w:val="both"/>
        <w:rPr>
          <w:rFonts w:ascii="Century Gothic" w:hAnsi="Century Gothic"/>
          <w:sz w:val="24"/>
          <w:szCs w:val="24"/>
        </w:rPr>
      </w:pPr>
      <w:r w:rsidRPr="00F44167">
        <w:rPr>
          <w:rFonts w:ascii="Century Gothic" w:hAnsi="Century Gothic"/>
          <w:sz w:val="24"/>
          <w:szCs w:val="24"/>
        </w:rPr>
        <w:t xml:space="preserve">Суд уже зазначав, що сума, яка підлягала сплаті на підставі рішення про конфіскацію, була значною, а саме – 91400 фунтів стерлінгів. Проте вона відповідала сумі, яку, як визнав суддя Суду корони, було </w:t>
      </w:r>
      <w:r w:rsidR="009D1131" w:rsidRPr="00F44167">
        <w:rPr>
          <w:rFonts w:ascii="Century Gothic" w:hAnsi="Century Gothic"/>
          <w:sz w:val="24"/>
          <w:szCs w:val="24"/>
        </w:rPr>
        <w:t>о</w:t>
      </w:r>
      <w:r w:rsidRPr="00F44167">
        <w:rPr>
          <w:rFonts w:ascii="Century Gothic" w:hAnsi="Century Gothic"/>
          <w:sz w:val="24"/>
          <w:szCs w:val="24"/>
        </w:rPr>
        <w:t xml:space="preserve">тримано </w:t>
      </w:r>
      <w:r w:rsidR="009D1131" w:rsidRPr="00F44167">
        <w:rPr>
          <w:rFonts w:ascii="Century Gothic" w:hAnsi="Century Gothic"/>
          <w:sz w:val="24"/>
          <w:szCs w:val="24"/>
        </w:rPr>
        <w:t>від продажу наркотиків у попередні роки, і була сумою, яку він міг виручити з майна, яке йому належало</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ru-RU"/>
        </w:rPr>
        <w:t xml:space="preserve"> 53</w:t>
      </w:r>
      <w:r w:rsidR="000F78CD" w:rsidRPr="00F44167">
        <w:rPr>
          <w:rFonts w:ascii="Century Gothic" w:hAnsi="Century Gothic"/>
          <w:sz w:val="24"/>
          <w:szCs w:val="24"/>
          <w:lang w:val="ru-RU"/>
        </w:rPr>
        <w:t>].</w:t>
      </w:r>
    </w:p>
    <w:p w:rsidR="00D71533" w:rsidRPr="00F44167" w:rsidRDefault="00D71533" w:rsidP="00D71533">
      <w:pPr>
        <w:pStyle w:val="a6"/>
        <w:jc w:val="both"/>
        <w:rPr>
          <w:rFonts w:ascii="Century Gothic" w:hAnsi="Century Gothic"/>
          <w:sz w:val="24"/>
          <w:szCs w:val="24"/>
        </w:rPr>
      </w:pPr>
    </w:p>
    <w:p w:rsidR="007F0982" w:rsidRPr="00F44167" w:rsidRDefault="00824447" w:rsidP="005E0FE0">
      <w:pPr>
        <w:jc w:val="both"/>
        <w:rPr>
          <w:rFonts w:ascii="Century Gothic" w:hAnsi="Century Gothic"/>
          <w:sz w:val="24"/>
          <w:szCs w:val="24"/>
        </w:rPr>
      </w:pPr>
      <w:hyperlink r:id="rId45" w:anchor="{%22dmdocnumber%22:[%22886396%22],%22itemid%22:[%22001-105145%22]}" w:history="1">
        <w:r w:rsidR="00CD1E27" w:rsidRPr="00F44167">
          <w:rPr>
            <w:rStyle w:val="a3"/>
            <w:rFonts w:ascii="Century Gothic" w:hAnsi="Century Gothic"/>
            <w:sz w:val="24"/>
            <w:szCs w:val="24"/>
          </w:rPr>
          <w:t>СПРАВА «ДЕНІСОВА І МОІСЄЄВА ПРОТИ РОСІЇ» (</w:t>
        </w:r>
        <w:r w:rsidR="00CD1E27" w:rsidRPr="00F44167">
          <w:rPr>
            <w:rStyle w:val="a3"/>
            <w:rFonts w:ascii="Century Gothic" w:hAnsi="Century Gothic"/>
            <w:sz w:val="24"/>
            <w:szCs w:val="24"/>
            <w:lang w:val="en-US"/>
          </w:rPr>
          <w:t>CASE</w:t>
        </w:r>
        <w:r w:rsidR="00CD1E27" w:rsidRPr="00F44167">
          <w:rPr>
            <w:rStyle w:val="a3"/>
            <w:rFonts w:ascii="Century Gothic" w:hAnsi="Century Gothic"/>
            <w:sz w:val="24"/>
            <w:szCs w:val="24"/>
          </w:rPr>
          <w:t xml:space="preserve"> </w:t>
        </w:r>
        <w:r w:rsidR="00CD1E27" w:rsidRPr="00F44167">
          <w:rPr>
            <w:rStyle w:val="a3"/>
            <w:rFonts w:ascii="Century Gothic" w:hAnsi="Century Gothic"/>
            <w:sz w:val="24"/>
            <w:szCs w:val="24"/>
            <w:lang w:val="en-US"/>
          </w:rPr>
          <w:t>OF</w:t>
        </w:r>
        <w:r w:rsidR="00CD1E27" w:rsidRPr="00F44167">
          <w:rPr>
            <w:rStyle w:val="a3"/>
            <w:rFonts w:ascii="Century Gothic" w:hAnsi="Century Gothic"/>
            <w:sz w:val="24"/>
            <w:szCs w:val="24"/>
          </w:rPr>
          <w:t xml:space="preserve"> </w:t>
        </w:r>
        <w:r w:rsidR="00CD1E27" w:rsidRPr="00F44167">
          <w:rPr>
            <w:rStyle w:val="a3"/>
            <w:rFonts w:ascii="Century Gothic" w:hAnsi="Century Gothic"/>
            <w:sz w:val="24"/>
            <w:szCs w:val="24"/>
            <w:lang w:val="en-US"/>
          </w:rPr>
          <w:t>DENISOVA</w:t>
        </w:r>
        <w:r w:rsidR="00CD1E27" w:rsidRPr="00F44167">
          <w:rPr>
            <w:rStyle w:val="a3"/>
            <w:rFonts w:ascii="Century Gothic" w:hAnsi="Century Gothic"/>
            <w:sz w:val="24"/>
            <w:szCs w:val="24"/>
          </w:rPr>
          <w:t xml:space="preserve"> </w:t>
        </w:r>
        <w:r w:rsidR="00CD1E27" w:rsidRPr="00F44167">
          <w:rPr>
            <w:rStyle w:val="a3"/>
            <w:rFonts w:ascii="Century Gothic" w:hAnsi="Century Gothic"/>
            <w:sz w:val="24"/>
            <w:szCs w:val="24"/>
            <w:lang w:val="en-US"/>
          </w:rPr>
          <w:t>AND</w:t>
        </w:r>
        <w:r w:rsidR="00CD1E27" w:rsidRPr="00F44167">
          <w:rPr>
            <w:rStyle w:val="a3"/>
            <w:rFonts w:ascii="Century Gothic" w:hAnsi="Century Gothic"/>
            <w:sz w:val="24"/>
            <w:szCs w:val="24"/>
          </w:rPr>
          <w:t xml:space="preserve"> </w:t>
        </w:r>
        <w:r w:rsidR="00CD1E27" w:rsidRPr="00F44167">
          <w:rPr>
            <w:rStyle w:val="a3"/>
            <w:rFonts w:ascii="Century Gothic" w:hAnsi="Century Gothic"/>
            <w:sz w:val="24"/>
            <w:szCs w:val="24"/>
            <w:lang w:val="en-US"/>
          </w:rPr>
          <w:t>MOISEYEVA</w:t>
        </w:r>
        <w:r w:rsidR="00CD1E27" w:rsidRPr="00F44167">
          <w:rPr>
            <w:rStyle w:val="a3"/>
            <w:rFonts w:ascii="Century Gothic" w:hAnsi="Century Gothic"/>
            <w:sz w:val="24"/>
            <w:szCs w:val="24"/>
          </w:rPr>
          <w:t xml:space="preserve"> </w:t>
        </w:r>
        <w:r w:rsidR="00CD1E27" w:rsidRPr="00F44167">
          <w:rPr>
            <w:rStyle w:val="a3"/>
            <w:rFonts w:ascii="Century Gothic" w:hAnsi="Century Gothic"/>
            <w:sz w:val="24"/>
            <w:szCs w:val="24"/>
            <w:lang w:val="en-US"/>
          </w:rPr>
          <w:t>V</w:t>
        </w:r>
        <w:r w:rsidR="00CD1E27" w:rsidRPr="00F44167">
          <w:rPr>
            <w:rStyle w:val="a3"/>
            <w:rFonts w:ascii="Century Gothic" w:hAnsi="Century Gothic"/>
            <w:sz w:val="24"/>
            <w:szCs w:val="24"/>
          </w:rPr>
          <w:t xml:space="preserve">. </w:t>
        </w:r>
        <w:r w:rsidR="00CD1E27" w:rsidRPr="00F44167">
          <w:rPr>
            <w:rStyle w:val="a3"/>
            <w:rFonts w:ascii="Century Gothic" w:hAnsi="Century Gothic"/>
            <w:sz w:val="24"/>
            <w:szCs w:val="24"/>
            <w:lang w:val="en-US"/>
          </w:rPr>
          <w:t>RUSSIA</w:t>
        </w:r>
        <w:r w:rsidR="00CD1E27" w:rsidRPr="00F44167">
          <w:rPr>
            <w:rStyle w:val="a3"/>
            <w:rFonts w:ascii="Century Gothic" w:hAnsi="Century Gothic"/>
            <w:sz w:val="24"/>
            <w:szCs w:val="24"/>
          </w:rPr>
          <w:t>)</w:t>
        </w:r>
      </w:hyperlink>
      <w:r w:rsidR="00CD1E27" w:rsidRPr="00F44167">
        <w:rPr>
          <w:rFonts w:ascii="Century Gothic" w:hAnsi="Century Gothic"/>
          <w:sz w:val="24"/>
          <w:szCs w:val="24"/>
        </w:rPr>
        <w:t>, заява № </w:t>
      </w:r>
      <w:hyperlink r:id="rId46" w:anchor="{%22appno%22:[%2216903/03%22]}" w:tgtFrame="_blank" w:history="1">
        <w:r w:rsidR="00CD1E27" w:rsidRPr="00F44167">
          <w:rPr>
            <w:rStyle w:val="a3"/>
            <w:rFonts w:ascii="Century Gothic" w:hAnsi="Century Gothic" w:cs="Arial"/>
            <w:color w:val="0069D6"/>
            <w:sz w:val="24"/>
            <w:szCs w:val="24"/>
            <w:shd w:val="clear" w:color="auto" w:fill="FFFFFF"/>
          </w:rPr>
          <w:t>16903/03</w:t>
        </w:r>
      </w:hyperlink>
      <w:r w:rsidR="00CD1E27" w:rsidRPr="00F44167">
        <w:rPr>
          <w:rFonts w:ascii="Century Gothic" w:hAnsi="Century Gothic"/>
          <w:sz w:val="24"/>
          <w:szCs w:val="24"/>
        </w:rPr>
        <w:t>, від 14.06.2011</w:t>
      </w:r>
    </w:p>
    <w:p w:rsidR="00CD1E27" w:rsidRPr="00F44167" w:rsidRDefault="00CD1E27" w:rsidP="00D71533">
      <w:pPr>
        <w:pStyle w:val="a6"/>
        <w:numPr>
          <w:ilvl w:val="0"/>
          <w:numId w:val="7"/>
        </w:numPr>
        <w:jc w:val="both"/>
        <w:rPr>
          <w:rFonts w:ascii="Century Gothic" w:hAnsi="Century Gothic"/>
          <w:sz w:val="24"/>
          <w:szCs w:val="24"/>
        </w:rPr>
      </w:pPr>
      <w:r w:rsidRPr="00F44167">
        <w:rPr>
          <w:rFonts w:ascii="Century Gothic" w:hAnsi="Century Gothic"/>
          <w:sz w:val="24"/>
          <w:szCs w:val="24"/>
        </w:rPr>
        <w:t xml:space="preserve">Суд повторює, що перша і найголовніша вимога статті 1 Протоколу </w:t>
      </w:r>
      <w:r w:rsidR="00622BC2">
        <w:rPr>
          <w:rFonts w:ascii="Century Gothic" w:hAnsi="Century Gothic"/>
          <w:sz w:val="24"/>
          <w:szCs w:val="24"/>
        </w:rPr>
        <w:t>№ </w:t>
      </w:r>
      <w:r w:rsidRPr="00F44167">
        <w:rPr>
          <w:rFonts w:ascii="Century Gothic" w:hAnsi="Century Gothic"/>
          <w:sz w:val="24"/>
          <w:szCs w:val="24"/>
        </w:rPr>
        <w:t xml:space="preserve">1 до Конвенції полягає в тому, що будь-яке втручання органів державної влади в повагу власності має бути законним: друге речення першого пункту передбачає, що позбавлення майна можливе «на умовах, передбачених законом», і другий пункт визнає, що </w:t>
      </w:r>
      <w:r w:rsidR="00622BC2">
        <w:rPr>
          <w:rFonts w:ascii="Century Gothic" w:hAnsi="Century Gothic"/>
          <w:sz w:val="24"/>
          <w:szCs w:val="24"/>
        </w:rPr>
        <w:t>д</w:t>
      </w:r>
      <w:r w:rsidRPr="00F44167">
        <w:rPr>
          <w:rFonts w:ascii="Century Gothic" w:hAnsi="Century Gothic"/>
          <w:sz w:val="24"/>
          <w:szCs w:val="24"/>
        </w:rPr>
        <w:t xml:space="preserve">ержави мають право здійснювати контроль за користуванням майном шляхом «виконання законів». Більш того, верховенство права, один з фундаментальних принципів демократичного суспільства, успадкований у всіх статтях Конвенції і тягне за собою обов'язок з боку </w:t>
      </w:r>
      <w:r w:rsidR="00622BC2">
        <w:rPr>
          <w:rFonts w:ascii="Century Gothic" w:hAnsi="Century Gothic"/>
          <w:sz w:val="24"/>
          <w:szCs w:val="24"/>
        </w:rPr>
        <w:t>д</w:t>
      </w:r>
      <w:r w:rsidRPr="00F44167">
        <w:rPr>
          <w:rFonts w:ascii="Century Gothic" w:hAnsi="Century Gothic"/>
          <w:sz w:val="24"/>
          <w:szCs w:val="24"/>
        </w:rPr>
        <w:t xml:space="preserve">ержави або органів державної влади слідувати рішенням суду, які винесені не на їхню користь. З цього випливає, що питання, чи був дотриманий справедливий баланс між вимогою загального інтересу суспільства та вимогами захисту основних прав окремої особи, відноситься лише до встановлення чи відповідало обговорюване втручання </w:t>
      </w:r>
      <w:proofErr w:type="spellStart"/>
      <w:r w:rsidRPr="00F44167">
        <w:rPr>
          <w:rFonts w:ascii="Century Gothic" w:hAnsi="Century Gothic"/>
          <w:sz w:val="24"/>
          <w:szCs w:val="24"/>
        </w:rPr>
        <w:t>вимо</w:t>
      </w:r>
      <w:r w:rsidR="00622BC2">
        <w:rPr>
          <w:rFonts w:ascii="Century Gothic" w:hAnsi="Century Gothic"/>
          <w:sz w:val="24"/>
          <w:szCs w:val="24"/>
        </w:rPr>
        <w:t>зі</w:t>
      </w:r>
      <w:proofErr w:type="spellEnd"/>
      <w:r w:rsidRPr="00F44167">
        <w:rPr>
          <w:rFonts w:ascii="Century Gothic" w:hAnsi="Century Gothic"/>
          <w:sz w:val="24"/>
          <w:szCs w:val="24"/>
        </w:rPr>
        <w:t xml:space="preserve"> законності, і чи не було воно довільним (див. рішення у справі «</w:t>
      </w:r>
      <w:proofErr w:type="spellStart"/>
      <w:r w:rsidRPr="00F44167">
        <w:rPr>
          <w:rFonts w:ascii="Century Gothic" w:hAnsi="Century Gothic"/>
          <w:sz w:val="24"/>
          <w:szCs w:val="24"/>
        </w:rPr>
        <w:t>Бакланов</w:t>
      </w:r>
      <w:proofErr w:type="spellEnd"/>
      <w:r w:rsidRPr="00F44167">
        <w:rPr>
          <w:rFonts w:ascii="Century Gothic" w:hAnsi="Century Gothic"/>
          <w:sz w:val="24"/>
          <w:szCs w:val="24"/>
        </w:rPr>
        <w:t xml:space="preserve"> проти Росії» (</w:t>
      </w:r>
      <w:proofErr w:type="spellStart"/>
      <w:r w:rsidRPr="00F44167">
        <w:rPr>
          <w:rFonts w:ascii="Century Gothic" w:hAnsi="Century Gothic"/>
          <w:sz w:val="24"/>
          <w:szCs w:val="24"/>
        </w:rPr>
        <w:t>Baklanov</w:t>
      </w:r>
      <w:proofErr w:type="spellEnd"/>
      <w:r w:rsidRPr="00F44167">
        <w:rPr>
          <w:rFonts w:ascii="Century Gothic" w:hAnsi="Century Gothic"/>
          <w:sz w:val="24"/>
          <w:szCs w:val="24"/>
        </w:rPr>
        <w:t xml:space="preserve"> v. </w:t>
      </w:r>
      <w:proofErr w:type="spellStart"/>
      <w:r w:rsidRPr="00F44167">
        <w:rPr>
          <w:rFonts w:ascii="Century Gothic" w:hAnsi="Century Gothic"/>
          <w:sz w:val="24"/>
          <w:szCs w:val="24"/>
        </w:rPr>
        <w:t>Russia</w:t>
      </w:r>
      <w:proofErr w:type="spellEnd"/>
      <w:r w:rsidRPr="00F44167">
        <w:rPr>
          <w:rFonts w:ascii="Century Gothic" w:hAnsi="Century Gothic"/>
          <w:sz w:val="24"/>
          <w:szCs w:val="24"/>
        </w:rPr>
        <w:t>))</w:t>
      </w:r>
      <w:r w:rsidR="000F78CD" w:rsidRPr="00F44167">
        <w:rPr>
          <w:rFonts w:ascii="Century Gothic" w:hAnsi="Century Gothic"/>
          <w:sz w:val="24"/>
          <w:szCs w:val="24"/>
        </w:rPr>
        <w:t xml:space="preserve"> [</w:t>
      </w:r>
      <w:r w:rsidR="000F78CD" w:rsidRPr="00F44167">
        <w:rPr>
          <w:rFonts w:ascii="Century Gothic" w:hAnsi="Century Gothic" w:cs="Arial"/>
          <w:color w:val="000000"/>
          <w:sz w:val="24"/>
          <w:szCs w:val="24"/>
          <w:shd w:val="clear" w:color="auto" w:fill="FFFFFF"/>
        </w:rPr>
        <w:t>§ 56</w:t>
      </w:r>
      <w:r w:rsidR="000F78CD" w:rsidRPr="00F44167">
        <w:rPr>
          <w:rFonts w:ascii="Century Gothic" w:hAnsi="Century Gothic"/>
          <w:sz w:val="24"/>
          <w:szCs w:val="24"/>
        </w:rPr>
        <w:t>].</w:t>
      </w:r>
    </w:p>
    <w:p w:rsidR="00D71533" w:rsidRPr="00F44167" w:rsidRDefault="00D71533" w:rsidP="00D71533">
      <w:pPr>
        <w:pStyle w:val="a6"/>
        <w:jc w:val="both"/>
        <w:rPr>
          <w:rFonts w:ascii="Century Gothic" w:hAnsi="Century Gothic"/>
          <w:sz w:val="24"/>
          <w:szCs w:val="24"/>
        </w:rPr>
      </w:pPr>
    </w:p>
    <w:p w:rsidR="001A4C61" w:rsidRPr="00F44167" w:rsidRDefault="00BA3B8B" w:rsidP="001A4C61">
      <w:pPr>
        <w:pStyle w:val="a6"/>
        <w:numPr>
          <w:ilvl w:val="0"/>
          <w:numId w:val="7"/>
        </w:numPr>
        <w:spacing w:after="0"/>
        <w:jc w:val="both"/>
        <w:rPr>
          <w:rFonts w:ascii="Century Gothic" w:hAnsi="Century Gothic"/>
          <w:sz w:val="24"/>
          <w:szCs w:val="24"/>
        </w:rPr>
      </w:pPr>
      <w:r w:rsidRPr="00F44167">
        <w:rPr>
          <w:rFonts w:ascii="Century Gothic" w:hAnsi="Century Gothic"/>
          <w:sz w:val="24"/>
          <w:szCs w:val="24"/>
        </w:rPr>
        <w:t>Суд вважає, що конфіскація у кримінальному судочинстві відповідає суспільним інтересам, оскільки конфіскація коштів або активів, отриманих</w:t>
      </w:r>
      <w:r w:rsidR="00622BC2">
        <w:rPr>
          <w:rFonts w:ascii="Century Gothic" w:hAnsi="Century Gothic"/>
          <w:sz w:val="24"/>
          <w:szCs w:val="24"/>
        </w:rPr>
        <w:t xml:space="preserve"> внаслідок</w:t>
      </w:r>
      <w:r w:rsidRPr="00F44167">
        <w:rPr>
          <w:rFonts w:ascii="Century Gothic" w:hAnsi="Century Gothic"/>
          <w:sz w:val="24"/>
          <w:szCs w:val="24"/>
        </w:rPr>
        <w:t xml:space="preserve"> незаконно</w:t>
      </w:r>
      <w:r w:rsidR="00622BC2">
        <w:rPr>
          <w:rFonts w:ascii="Century Gothic" w:hAnsi="Century Gothic"/>
          <w:sz w:val="24"/>
          <w:szCs w:val="24"/>
        </w:rPr>
        <w:t>ї</w:t>
      </w:r>
      <w:r w:rsidRPr="00F44167">
        <w:rPr>
          <w:rFonts w:ascii="Century Gothic" w:hAnsi="Century Gothic"/>
          <w:sz w:val="24"/>
          <w:szCs w:val="24"/>
        </w:rPr>
        <w:t xml:space="preserve"> діяльн</w:t>
      </w:r>
      <w:r w:rsidR="00622BC2">
        <w:rPr>
          <w:rFonts w:ascii="Century Gothic" w:hAnsi="Century Gothic"/>
          <w:sz w:val="24"/>
          <w:szCs w:val="24"/>
        </w:rPr>
        <w:t>ості</w:t>
      </w:r>
      <w:r w:rsidRPr="00F44167">
        <w:rPr>
          <w:rFonts w:ascii="Century Gothic" w:hAnsi="Century Gothic"/>
          <w:sz w:val="24"/>
          <w:szCs w:val="24"/>
        </w:rPr>
        <w:t>, або виплачени</w:t>
      </w:r>
      <w:r w:rsidR="00622BC2">
        <w:rPr>
          <w:rFonts w:ascii="Century Gothic" w:hAnsi="Century Gothic"/>
          <w:sz w:val="24"/>
          <w:szCs w:val="24"/>
        </w:rPr>
        <w:t>х</w:t>
      </w:r>
      <w:r w:rsidRPr="00F44167">
        <w:rPr>
          <w:rFonts w:ascii="Century Gothic" w:hAnsi="Century Gothic"/>
          <w:sz w:val="24"/>
          <w:szCs w:val="24"/>
        </w:rPr>
        <w:t xml:space="preserve"> за рахунок доходів від злочинів, є необхідним і ефективним засобом боротьби </w:t>
      </w:r>
      <w:r w:rsidR="00CD1E27" w:rsidRPr="00F44167">
        <w:rPr>
          <w:rFonts w:ascii="Century Gothic" w:hAnsi="Century Gothic"/>
          <w:sz w:val="24"/>
          <w:szCs w:val="24"/>
        </w:rPr>
        <w:t xml:space="preserve"> </w:t>
      </w:r>
      <w:r w:rsidRPr="00F44167">
        <w:rPr>
          <w:rFonts w:ascii="Century Gothic" w:hAnsi="Century Gothic"/>
          <w:sz w:val="24"/>
          <w:szCs w:val="24"/>
        </w:rPr>
        <w:t xml:space="preserve">зі злочинною діяльністю. Такі заходи конфіскації відповідають цілям </w:t>
      </w:r>
      <w:r w:rsidR="00B65648">
        <w:rPr>
          <w:rFonts w:ascii="Century Gothic" w:hAnsi="Century Gothic"/>
          <w:sz w:val="24"/>
          <w:szCs w:val="24"/>
        </w:rPr>
        <w:t>К</w:t>
      </w:r>
      <w:r w:rsidRPr="00F44167">
        <w:rPr>
          <w:rFonts w:ascii="Century Gothic" w:hAnsi="Century Gothic"/>
          <w:sz w:val="24"/>
          <w:szCs w:val="24"/>
        </w:rPr>
        <w:t>онвенції Ради Європи про відмивання, пошук, арешт та конфіскацію доходів, одержаних злочинним шляхом</w:t>
      </w:r>
      <w:r w:rsidR="00B65648">
        <w:rPr>
          <w:rFonts w:ascii="Century Gothic" w:hAnsi="Century Gothic"/>
          <w:sz w:val="24"/>
          <w:szCs w:val="24"/>
        </w:rPr>
        <w:t>, та про фінансування тероризму</w:t>
      </w:r>
      <w:r w:rsidRPr="00F44167">
        <w:rPr>
          <w:rFonts w:ascii="Century Gothic" w:hAnsi="Century Gothic"/>
          <w:sz w:val="24"/>
          <w:szCs w:val="24"/>
        </w:rPr>
        <w:t xml:space="preserve">, положення якої вимагають від </w:t>
      </w:r>
      <w:r w:rsidR="00B65648">
        <w:rPr>
          <w:rFonts w:ascii="Century Gothic" w:hAnsi="Century Gothic"/>
          <w:sz w:val="24"/>
          <w:szCs w:val="24"/>
        </w:rPr>
        <w:t>Договірних Д</w:t>
      </w:r>
      <w:r w:rsidRPr="00F44167">
        <w:rPr>
          <w:rFonts w:ascii="Century Gothic" w:hAnsi="Century Gothic"/>
          <w:sz w:val="24"/>
          <w:szCs w:val="24"/>
        </w:rPr>
        <w:t>ержав ввести до національного законодавства заходи з конфіскації коштів та доходів від злочинів, отриманих від тяжких правопорушень (ст. 3 п. 3 Конвенції). Такі заходи з конфіскації діють у суспільних інтересах як стримуючий засіб для тих, хто збирається вчиняти злочини, а також гарантує, що злочин не окупиться</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B65648">
        <w:rPr>
          <w:rFonts w:ascii="Century Gothic" w:hAnsi="Century Gothic" w:cs="Arial"/>
          <w:color w:val="000000"/>
          <w:sz w:val="24"/>
          <w:szCs w:val="24"/>
          <w:shd w:val="clear" w:color="auto" w:fill="FFFFFF"/>
          <w:lang w:val="ru-RU"/>
        </w:rPr>
        <w:t> </w:t>
      </w:r>
      <w:r w:rsidR="000F78CD" w:rsidRPr="00F44167">
        <w:rPr>
          <w:rFonts w:ascii="Century Gothic" w:hAnsi="Century Gothic"/>
          <w:sz w:val="24"/>
          <w:szCs w:val="24"/>
          <w:lang w:val="ru-RU"/>
        </w:rPr>
        <w:t>58].</w:t>
      </w:r>
    </w:p>
    <w:p w:rsidR="001A4C61" w:rsidRPr="00F44167" w:rsidRDefault="001A4C61" w:rsidP="001A4C61">
      <w:pPr>
        <w:spacing w:after="0"/>
        <w:jc w:val="both"/>
        <w:rPr>
          <w:rFonts w:ascii="Century Gothic" w:hAnsi="Century Gothic"/>
          <w:sz w:val="24"/>
          <w:szCs w:val="24"/>
        </w:rPr>
      </w:pPr>
    </w:p>
    <w:p w:rsidR="008B7783" w:rsidRPr="00F44167" w:rsidRDefault="007F0982" w:rsidP="00D71533">
      <w:pPr>
        <w:pStyle w:val="a6"/>
        <w:numPr>
          <w:ilvl w:val="0"/>
          <w:numId w:val="7"/>
        </w:numPr>
        <w:jc w:val="both"/>
        <w:rPr>
          <w:rFonts w:ascii="Century Gothic" w:hAnsi="Century Gothic"/>
          <w:sz w:val="24"/>
          <w:szCs w:val="24"/>
        </w:rPr>
      </w:pPr>
      <w:r w:rsidRPr="00F44167">
        <w:rPr>
          <w:rFonts w:ascii="Century Gothic" w:hAnsi="Century Gothic"/>
          <w:sz w:val="24"/>
          <w:szCs w:val="24"/>
        </w:rPr>
        <w:t xml:space="preserve">Суд нагадує, що хоча другий параграф статті 1 Протоколу </w:t>
      </w:r>
      <w:r w:rsidR="00B65648">
        <w:rPr>
          <w:rFonts w:ascii="Century Gothic" w:hAnsi="Century Gothic"/>
          <w:sz w:val="24"/>
          <w:szCs w:val="24"/>
        </w:rPr>
        <w:t>№ </w:t>
      </w:r>
      <w:r w:rsidRPr="00F44167">
        <w:rPr>
          <w:rFonts w:ascii="Century Gothic" w:hAnsi="Century Gothic"/>
          <w:sz w:val="24"/>
          <w:szCs w:val="24"/>
        </w:rPr>
        <w:t xml:space="preserve">1 не містить чітких процесуальних вимог, він гарантує, щоб національне виробництво надавало потерпілому обґрунтовану можливість передати справу відповідальним органам влади з метою ефективного оскарження заходів, </w:t>
      </w:r>
      <w:r w:rsidRPr="00F44167">
        <w:rPr>
          <w:rFonts w:ascii="Century Gothic" w:hAnsi="Century Gothic"/>
          <w:sz w:val="24"/>
          <w:szCs w:val="24"/>
        </w:rPr>
        <w:lastRenderedPageBreak/>
        <w:t>які є втручанням в права, гарантовані даним положенням. Для того, щоб з'ясувати, чи було задоволено дан</w:t>
      </w:r>
      <w:r w:rsidR="00B65648">
        <w:rPr>
          <w:rFonts w:ascii="Century Gothic" w:hAnsi="Century Gothic"/>
          <w:sz w:val="24"/>
          <w:szCs w:val="24"/>
        </w:rPr>
        <w:t>у</w:t>
      </w:r>
      <w:r w:rsidRPr="00F44167">
        <w:rPr>
          <w:rFonts w:ascii="Century Gothic" w:hAnsi="Century Gothic"/>
          <w:sz w:val="24"/>
          <w:szCs w:val="24"/>
        </w:rPr>
        <w:t xml:space="preserve"> умов</w:t>
      </w:r>
      <w:r w:rsidR="00B65648">
        <w:rPr>
          <w:rFonts w:ascii="Century Gothic" w:hAnsi="Century Gothic"/>
          <w:sz w:val="24"/>
          <w:szCs w:val="24"/>
        </w:rPr>
        <w:t>у</w:t>
      </w:r>
      <w:r w:rsidRPr="00F44167">
        <w:rPr>
          <w:rFonts w:ascii="Century Gothic" w:hAnsi="Century Gothic"/>
          <w:sz w:val="24"/>
          <w:szCs w:val="24"/>
        </w:rPr>
        <w:t>, необхідно проявити завбачливість щодо застосовуваних процедур</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ru-RU"/>
        </w:rPr>
        <w:t xml:space="preserve"> 59</w:t>
      </w:r>
      <w:r w:rsidR="000F78CD" w:rsidRPr="00F44167">
        <w:rPr>
          <w:rFonts w:ascii="Century Gothic" w:hAnsi="Century Gothic"/>
          <w:sz w:val="24"/>
          <w:szCs w:val="24"/>
          <w:lang w:val="ru-RU"/>
        </w:rPr>
        <w:t>].</w:t>
      </w:r>
    </w:p>
    <w:p w:rsidR="00D71533" w:rsidRPr="00F44167" w:rsidRDefault="00D71533" w:rsidP="00D71533">
      <w:pPr>
        <w:pStyle w:val="a6"/>
        <w:jc w:val="both"/>
        <w:rPr>
          <w:rFonts w:ascii="Century Gothic" w:hAnsi="Century Gothic"/>
          <w:sz w:val="24"/>
          <w:szCs w:val="24"/>
        </w:rPr>
      </w:pPr>
    </w:p>
    <w:p w:rsidR="00877174" w:rsidRPr="00F44167" w:rsidRDefault="00824447" w:rsidP="005E0FE0">
      <w:pPr>
        <w:jc w:val="both"/>
        <w:rPr>
          <w:rFonts w:ascii="Century Gothic" w:hAnsi="Century Gothic"/>
          <w:sz w:val="24"/>
          <w:szCs w:val="24"/>
        </w:rPr>
      </w:pPr>
      <w:hyperlink r:id="rId47" w:anchor="{%22itemid%22:[%22001-23828%22]}" w:history="1">
        <w:r w:rsidR="00877174" w:rsidRPr="00F44167">
          <w:rPr>
            <w:rStyle w:val="a3"/>
            <w:rFonts w:ascii="Century Gothic" w:hAnsi="Century Gothic"/>
            <w:sz w:val="24"/>
            <w:szCs w:val="24"/>
          </w:rPr>
          <w:t>СПРАВА «ЙИЛДИРИМ ПРОТИ ІТАЛІЇ» (</w:t>
        </w:r>
        <w:r w:rsidR="00877174" w:rsidRPr="00F44167">
          <w:rPr>
            <w:rStyle w:val="a3"/>
            <w:rFonts w:ascii="Century Gothic" w:hAnsi="Century Gothic"/>
            <w:sz w:val="24"/>
            <w:szCs w:val="24"/>
            <w:lang w:val="en-US"/>
          </w:rPr>
          <w:t>CASE</w:t>
        </w:r>
        <w:r w:rsidR="00877174" w:rsidRPr="00F44167">
          <w:rPr>
            <w:rStyle w:val="a3"/>
            <w:rFonts w:ascii="Century Gothic" w:hAnsi="Century Gothic"/>
            <w:sz w:val="24"/>
            <w:szCs w:val="24"/>
          </w:rPr>
          <w:t xml:space="preserve"> </w:t>
        </w:r>
        <w:r w:rsidR="00877174" w:rsidRPr="00F44167">
          <w:rPr>
            <w:rStyle w:val="a3"/>
            <w:rFonts w:ascii="Century Gothic" w:hAnsi="Century Gothic"/>
            <w:sz w:val="24"/>
            <w:szCs w:val="24"/>
            <w:lang w:val="en-US"/>
          </w:rPr>
          <w:t>OF</w:t>
        </w:r>
        <w:r w:rsidR="00877174" w:rsidRPr="00F44167">
          <w:rPr>
            <w:rStyle w:val="a3"/>
            <w:rFonts w:ascii="Century Gothic" w:hAnsi="Century Gothic"/>
            <w:sz w:val="24"/>
            <w:szCs w:val="24"/>
          </w:rPr>
          <w:t xml:space="preserve"> </w:t>
        </w:r>
        <w:r w:rsidR="00877174" w:rsidRPr="00F44167">
          <w:rPr>
            <w:rStyle w:val="a3"/>
            <w:rFonts w:ascii="Century Gothic" w:hAnsi="Century Gothic"/>
            <w:sz w:val="24"/>
            <w:szCs w:val="24"/>
            <w:lang w:val="en-US"/>
          </w:rPr>
          <w:t>YILDIRIM</w:t>
        </w:r>
        <w:r w:rsidR="00877174" w:rsidRPr="00F44167">
          <w:rPr>
            <w:rStyle w:val="a3"/>
            <w:rFonts w:ascii="Century Gothic" w:hAnsi="Century Gothic"/>
            <w:sz w:val="24"/>
            <w:szCs w:val="24"/>
          </w:rPr>
          <w:t xml:space="preserve"> </w:t>
        </w:r>
        <w:r w:rsidR="00877174" w:rsidRPr="00F44167">
          <w:rPr>
            <w:rStyle w:val="a3"/>
            <w:rFonts w:ascii="Century Gothic" w:hAnsi="Century Gothic"/>
            <w:sz w:val="24"/>
            <w:szCs w:val="24"/>
            <w:lang w:val="en-US"/>
          </w:rPr>
          <w:t>V</w:t>
        </w:r>
        <w:r w:rsidR="00877174" w:rsidRPr="00F44167">
          <w:rPr>
            <w:rStyle w:val="a3"/>
            <w:rFonts w:ascii="Century Gothic" w:hAnsi="Century Gothic"/>
            <w:sz w:val="24"/>
            <w:szCs w:val="24"/>
          </w:rPr>
          <w:t xml:space="preserve">. </w:t>
        </w:r>
        <w:r w:rsidR="00877174" w:rsidRPr="00F44167">
          <w:rPr>
            <w:rStyle w:val="a3"/>
            <w:rFonts w:ascii="Century Gothic" w:hAnsi="Century Gothic"/>
            <w:sz w:val="24"/>
            <w:szCs w:val="24"/>
            <w:lang w:val="en-US"/>
          </w:rPr>
          <w:t>ITALY</w:t>
        </w:r>
        <w:r w:rsidR="00877174" w:rsidRPr="00F44167">
          <w:rPr>
            <w:rStyle w:val="a3"/>
            <w:rFonts w:ascii="Century Gothic" w:hAnsi="Century Gothic"/>
            <w:sz w:val="24"/>
            <w:szCs w:val="24"/>
          </w:rPr>
          <w:t>)</w:t>
        </w:r>
      </w:hyperlink>
      <w:r w:rsidR="00877174" w:rsidRPr="00F44167">
        <w:rPr>
          <w:rFonts w:ascii="Century Gothic" w:hAnsi="Century Gothic"/>
          <w:sz w:val="24"/>
          <w:szCs w:val="24"/>
        </w:rPr>
        <w:t>, заява № </w:t>
      </w:r>
      <w:r w:rsidR="00877174" w:rsidRPr="00F44167">
        <w:rPr>
          <w:rFonts w:ascii="Century Gothic" w:hAnsi="Century Gothic" w:cs="Arial"/>
          <w:color w:val="000000"/>
          <w:sz w:val="24"/>
          <w:szCs w:val="24"/>
          <w:shd w:val="clear" w:color="auto" w:fill="FFFFFF"/>
        </w:rPr>
        <w:t> </w:t>
      </w:r>
      <w:hyperlink r:id="rId48" w:anchor="{%22appno%22:[%2238602/02%22]}" w:tgtFrame="_blank" w:history="1">
        <w:r w:rsidR="00877174" w:rsidRPr="00F44167">
          <w:rPr>
            <w:rStyle w:val="a3"/>
            <w:rFonts w:ascii="Century Gothic" w:hAnsi="Century Gothic" w:cs="Arial"/>
            <w:color w:val="0069D6"/>
            <w:sz w:val="24"/>
            <w:szCs w:val="24"/>
            <w:shd w:val="clear" w:color="auto" w:fill="FFFFFF"/>
          </w:rPr>
          <w:t>38602/02</w:t>
        </w:r>
      </w:hyperlink>
      <w:r w:rsidR="00877174" w:rsidRPr="00F44167">
        <w:rPr>
          <w:rFonts w:ascii="Century Gothic" w:hAnsi="Century Gothic"/>
          <w:sz w:val="24"/>
          <w:szCs w:val="24"/>
        </w:rPr>
        <w:t>, від 10.04.2003</w:t>
      </w:r>
    </w:p>
    <w:p w:rsidR="00877174" w:rsidRPr="00F44167" w:rsidRDefault="00877174" w:rsidP="00D71533">
      <w:pPr>
        <w:pStyle w:val="a6"/>
        <w:numPr>
          <w:ilvl w:val="0"/>
          <w:numId w:val="8"/>
        </w:numPr>
        <w:jc w:val="both"/>
        <w:rPr>
          <w:rFonts w:ascii="Century Gothic" w:hAnsi="Century Gothic"/>
          <w:sz w:val="24"/>
          <w:szCs w:val="24"/>
        </w:rPr>
      </w:pPr>
      <w:r w:rsidRPr="00F44167">
        <w:rPr>
          <w:rFonts w:ascii="Century Gothic" w:hAnsi="Century Gothic"/>
          <w:sz w:val="24"/>
          <w:szCs w:val="24"/>
        </w:rPr>
        <w:t>Що стосується дотримання балансу між метою держави і фундаментальними правами власника, то слід зауважити: будь-яка правова система визнає презумпцію факту або презумпцію права за умови, що такі презумпції є розумно обґрунтованими і поважають право людини на захист, і Конвенція не перешкоджає існуванню цієї презумпції. Заявник мав можливість вимагати повернення транспортного засобу і оскаржити з питань права рішення про відмову в задоволенні його вимоги. Судовий розгляд за його скаргами і вимогами, пов'язаними з питанням про законність арешту майна, а також відсутністю свавілля при його виробництві, проводилися за участю обох сторін, і заявник мав можливість представляти докази і аргументи, які він вважав необхідними для здійснення захисту його інтересів. В ході розглядів суд не керувався ніякою незаперечною презумпцією на шкоду інтересам заявника. Навпаки, заявник мав можливість представити докази сумлінності своїх дій, які могли б привести до відновлення його майна. Оцінка поданих заявником доказів з даного питання не була довільною. За даних обставин, приймаючи до уваги межі допустимого для держави розсуду в сфері протидії злочинності, втручання держави в права людини не було непропорційним переслідуваній державою мети. Скарга визнана явно необґрунтованою.</w:t>
      </w:r>
    </w:p>
    <w:p w:rsidR="00D71533" w:rsidRPr="00F44167" w:rsidRDefault="00D71533" w:rsidP="00D71533">
      <w:pPr>
        <w:pStyle w:val="a6"/>
        <w:jc w:val="both"/>
        <w:rPr>
          <w:rFonts w:ascii="Century Gothic" w:hAnsi="Century Gothic"/>
          <w:sz w:val="24"/>
          <w:szCs w:val="24"/>
        </w:rPr>
      </w:pPr>
    </w:p>
    <w:p w:rsidR="00CD1E27" w:rsidRPr="00F44167" w:rsidRDefault="00824447" w:rsidP="005E0FE0">
      <w:pPr>
        <w:jc w:val="both"/>
        <w:rPr>
          <w:rFonts w:ascii="Century Gothic" w:hAnsi="Century Gothic"/>
          <w:sz w:val="24"/>
          <w:szCs w:val="24"/>
        </w:rPr>
      </w:pPr>
      <w:hyperlink r:id="rId49" w:anchor="{%22itemid%22:[%22001-79657%22]}" w:history="1">
        <w:r w:rsidR="00C903D6" w:rsidRPr="00F44167">
          <w:rPr>
            <w:rStyle w:val="a3"/>
            <w:rFonts w:ascii="Century Gothic" w:hAnsi="Century Gothic"/>
            <w:sz w:val="24"/>
            <w:szCs w:val="24"/>
          </w:rPr>
          <w:t>СПРАВА «ГЕРІНГС ПРОТИ НІДЕРЛАНДІВ» (</w:t>
        </w:r>
        <w:r w:rsidR="00C903D6" w:rsidRPr="00F44167">
          <w:rPr>
            <w:rStyle w:val="a3"/>
            <w:rFonts w:ascii="Century Gothic" w:hAnsi="Century Gothic"/>
            <w:sz w:val="24"/>
            <w:szCs w:val="24"/>
            <w:lang w:val="en-US"/>
          </w:rPr>
          <w:t>CASE</w:t>
        </w:r>
        <w:r w:rsidR="00C903D6" w:rsidRPr="00F44167">
          <w:rPr>
            <w:rStyle w:val="a3"/>
            <w:rFonts w:ascii="Century Gothic" w:hAnsi="Century Gothic"/>
            <w:sz w:val="24"/>
            <w:szCs w:val="24"/>
          </w:rPr>
          <w:t xml:space="preserve"> </w:t>
        </w:r>
        <w:r w:rsidR="00C903D6" w:rsidRPr="00F44167">
          <w:rPr>
            <w:rStyle w:val="a3"/>
            <w:rFonts w:ascii="Century Gothic" w:hAnsi="Century Gothic"/>
            <w:sz w:val="24"/>
            <w:szCs w:val="24"/>
            <w:lang w:val="en-US"/>
          </w:rPr>
          <w:t>OF</w:t>
        </w:r>
        <w:r w:rsidR="00C903D6" w:rsidRPr="00F44167">
          <w:rPr>
            <w:rStyle w:val="a3"/>
            <w:rFonts w:ascii="Century Gothic" w:hAnsi="Century Gothic"/>
            <w:sz w:val="24"/>
            <w:szCs w:val="24"/>
          </w:rPr>
          <w:t xml:space="preserve"> </w:t>
        </w:r>
        <w:r w:rsidR="00C903D6" w:rsidRPr="00F44167">
          <w:rPr>
            <w:rStyle w:val="a3"/>
            <w:rFonts w:ascii="Century Gothic" w:hAnsi="Century Gothic"/>
            <w:sz w:val="24"/>
            <w:szCs w:val="24"/>
            <w:lang w:val="en-US"/>
          </w:rPr>
          <w:t>GEERINGS</w:t>
        </w:r>
        <w:r w:rsidR="00C903D6" w:rsidRPr="00F44167">
          <w:rPr>
            <w:rStyle w:val="a3"/>
            <w:rFonts w:ascii="Century Gothic" w:hAnsi="Century Gothic"/>
            <w:sz w:val="24"/>
            <w:szCs w:val="24"/>
          </w:rPr>
          <w:t xml:space="preserve"> </w:t>
        </w:r>
        <w:r w:rsidR="00C903D6" w:rsidRPr="00F44167">
          <w:rPr>
            <w:rStyle w:val="a3"/>
            <w:rFonts w:ascii="Century Gothic" w:hAnsi="Century Gothic"/>
            <w:sz w:val="24"/>
            <w:szCs w:val="24"/>
            <w:lang w:val="en-US"/>
          </w:rPr>
          <w:t>V</w:t>
        </w:r>
        <w:r w:rsidR="00C903D6" w:rsidRPr="00F44167">
          <w:rPr>
            <w:rStyle w:val="a3"/>
            <w:rFonts w:ascii="Century Gothic" w:hAnsi="Century Gothic"/>
            <w:sz w:val="24"/>
            <w:szCs w:val="24"/>
          </w:rPr>
          <w:t xml:space="preserve">. </w:t>
        </w:r>
        <w:r w:rsidR="00C903D6" w:rsidRPr="00F44167">
          <w:rPr>
            <w:rStyle w:val="a3"/>
            <w:rFonts w:ascii="Century Gothic" w:hAnsi="Century Gothic"/>
            <w:sz w:val="24"/>
            <w:szCs w:val="24"/>
            <w:lang w:val="en-US"/>
          </w:rPr>
          <w:t>THE</w:t>
        </w:r>
        <w:r w:rsidR="00C903D6" w:rsidRPr="00F44167">
          <w:rPr>
            <w:rStyle w:val="a3"/>
            <w:rFonts w:ascii="Century Gothic" w:hAnsi="Century Gothic"/>
            <w:sz w:val="24"/>
            <w:szCs w:val="24"/>
          </w:rPr>
          <w:t xml:space="preserve"> </w:t>
        </w:r>
        <w:r w:rsidR="00C903D6" w:rsidRPr="00F44167">
          <w:rPr>
            <w:rStyle w:val="a3"/>
            <w:rFonts w:ascii="Century Gothic" w:hAnsi="Century Gothic"/>
            <w:sz w:val="24"/>
            <w:szCs w:val="24"/>
            <w:lang w:val="en-US"/>
          </w:rPr>
          <w:t>NETHERLANDS</w:t>
        </w:r>
        <w:r w:rsidR="00C903D6" w:rsidRPr="00F44167">
          <w:rPr>
            <w:rStyle w:val="a3"/>
            <w:rFonts w:ascii="Century Gothic" w:hAnsi="Century Gothic"/>
            <w:sz w:val="24"/>
            <w:szCs w:val="24"/>
          </w:rPr>
          <w:t>)</w:t>
        </w:r>
      </w:hyperlink>
      <w:r w:rsidR="00C903D6" w:rsidRPr="00F44167">
        <w:rPr>
          <w:rFonts w:ascii="Century Gothic" w:hAnsi="Century Gothic"/>
          <w:sz w:val="24"/>
          <w:szCs w:val="24"/>
        </w:rPr>
        <w:t>, заява № </w:t>
      </w:r>
      <w:bookmarkStart w:id="1" w:name="OLE_LINK3"/>
      <w:r w:rsidR="00C903D6" w:rsidRPr="00F44167">
        <w:rPr>
          <w:rStyle w:val="s6b621b36"/>
          <w:rFonts w:ascii="Century Gothic" w:hAnsi="Century Gothic" w:cs="Arial"/>
          <w:color w:val="000000"/>
          <w:sz w:val="24"/>
          <w:szCs w:val="24"/>
          <w:shd w:val="clear" w:color="auto" w:fill="FFFFFF"/>
        </w:rPr>
        <w:t>30810/03</w:t>
      </w:r>
      <w:bookmarkEnd w:id="1"/>
      <w:r w:rsidR="00C903D6" w:rsidRPr="00F44167">
        <w:rPr>
          <w:rStyle w:val="s6b621b36"/>
          <w:rFonts w:ascii="Century Gothic" w:hAnsi="Century Gothic" w:cs="Arial"/>
          <w:color w:val="000000"/>
          <w:sz w:val="24"/>
          <w:szCs w:val="24"/>
          <w:shd w:val="clear" w:color="auto" w:fill="FFFFFF"/>
        </w:rPr>
        <w:t>, від 01.03.2007</w:t>
      </w:r>
    </w:p>
    <w:p w:rsidR="00877174" w:rsidRPr="00F44167" w:rsidRDefault="00877174" w:rsidP="00D71533">
      <w:pPr>
        <w:pStyle w:val="a6"/>
        <w:numPr>
          <w:ilvl w:val="0"/>
          <w:numId w:val="8"/>
        </w:numPr>
        <w:jc w:val="both"/>
        <w:rPr>
          <w:rFonts w:ascii="Century Gothic" w:hAnsi="Century Gothic"/>
          <w:sz w:val="24"/>
          <w:szCs w:val="24"/>
        </w:rPr>
      </w:pPr>
      <w:r w:rsidRPr="00F44167">
        <w:rPr>
          <w:rFonts w:ascii="Century Gothic" w:hAnsi="Century Gothic"/>
          <w:sz w:val="24"/>
          <w:szCs w:val="24"/>
        </w:rPr>
        <w:t>«Конфіскація», пов'язана з засудженням, не може застосовуватися до майна, факт володіння яким зацікавлен</w:t>
      </w:r>
      <w:r w:rsidR="00C903D6" w:rsidRPr="00F44167">
        <w:rPr>
          <w:rFonts w:ascii="Century Gothic" w:hAnsi="Century Gothic"/>
          <w:sz w:val="24"/>
          <w:szCs w:val="24"/>
        </w:rPr>
        <w:t>ою</w:t>
      </w:r>
      <w:r w:rsidRPr="00F44167">
        <w:rPr>
          <w:rFonts w:ascii="Century Gothic" w:hAnsi="Century Gothic"/>
          <w:sz w:val="24"/>
          <w:szCs w:val="24"/>
        </w:rPr>
        <w:t xml:space="preserve"> особою не був встановлений, особливо</w:t>
      </w:r>
      <w:r w:rsidR="00B65648">
        <w:rPr>
          <w:rFonts w:ascii="Century Gothic" w:hAnsi="Century Gothic"/>
          <w:sz w:val="24"/>
          <w:szCs w:val="24"/>
        </w:rPr>
        <w:t>,</w:t>
      </w:r>
      <w:r w:rsidRPr="00F44167">
        <w:rPr>
          <w:rFonts w:ascii="Century Gothic" w:hAnsi="Century Gothic"/>
          <w:sz w:val="24"/>
          <w:szCs w:val="24"/>
        </w:rPr>
        <w:t xml:space="preserve"> якщо конфіскація пов'язана зі злочинними діями, в скоєнні яких особа не була визнана винною. Якщо вчинення зацікавленою особою злочину не було встановлено поза всяких </w:t>
      </w:r>
      <w:r w:rsidR="00C903D6" w:rsidRPr="00F44167">
        <w:rPr>
          <w:rFonts w:ascii="Century Gothic" w:hAnsi="Century Gothic"/>
          <w:sz w:val="24"/>
          <w:szCs w:val="24"/>
        </w:rPr>
        <w:t>обґрунтованих</w:t>
      </w:r>
      <w:r w:rsidRPr="00F44167">
        <w:rPr>
          <w:rFonts w:ascii="Century Gothic" w:hAnsi="Century Gothic"/>
          <w:sz w:val="24"/>
          <w:szCs w:val="24"/>
        </w:rPr>
        <w:t xml:space="preserve"> сумнівів і не було виявлено </w:t>
      </w:r>
      <w:r w:rsidR="00C903D6" w:rsidRPr="00F44167">
        <w:rPr>
          <w:rFonts w:ascii="Century Gothic" w:hAnsi="Century Gothic"/>
          <w:sz w:val="24"/>
          <w:szCs w:val="24"/>
        </w:rPr>
        <w:t xml:space="preserve">набуття </w:t>
      </w:r>
      <w:r w:rsidRPr="00F44167">
        <w:rPr>
          <w:rFonts w:ascii="Century Gothic" w:hAnsi="Century Gothic"/>
          <w:sz w:val="24"/>
          <w:szCs w:val="24"/>
        </w:rPr>
        <w:t>будь-якої вигоди, не</w:t>
      </w:r>
      <w:r w:rsidR="00C903D6" w:rsidRPr="00F44167">
        <w:rPr>
          <w:rFonts w:ascii="Century Gothic" w:hAnsi="Century Gothic"/>
          <w:sz w:val="24"/>
          <w:szCs w:val="24"/>
        </w:rPr>
        <w:t xml:space="preserve">правомірної </w:t>
      </w:r>
      <w:r w:rsidRPr="00F44167">
        <w:rPr>
          <w:rFonts w:ascii="Century Gothic" w:hAnsi="Century Gothic"/>
          <w:sz w:val="24"/>
          <w:szCs w:val="24"/>
        </w:rPr>
        <w:t>або інш</w:t>
      </w:r>
      <w:r w:rsidR="00C903D6" w:rsidRPr="00F44167">
        <w:rPr>
          <w:rFonts w:ascii="Century Gothic" w:hAnsi="Century Gothic"/>
          <w:sz w:val="24"/>
          <w:szCs w:val="24"/>
        </w:rPr>
        <w:t>ої</w:t>
      </w:r>
      <w:r w:rsidRPr="00F44167">
        <w:rPr>
          <w:rFonts w:ascii="Century Gothic" w:hAnsi="Century Gothic"/>
          <w:sz w:val="24"/>
          <w:szCs w:val="24"/>
        </w:rPr>
        <w:t>, то такий захід може бути заснован</w:t>
      </w:r>
      <w:r w:rsidR="00C903D6" w:rsidRPr="00F44167">
        <w:rPr>
          <w:rFonts w:ascii="Century Gothic" w:hAnsi="Century Gothic"/>
          <w:sz w:val="24"/>
          <w:szCs w:val="24"/>
        </w:rPr>
        <w:t xml:space="preserve">ий </w:t>
      </w:r>
      <w:r w:rsidRPr="00F44167">
        <w:rPr>
          <w:rFonts w:ascii="Century Gothic" w:hAnsi="Century Gothic"/>
          <w:sz w:val="24"/>
          <w:szCs w:val="24"/>
        </w:rPr>
        <w:t>тільки на презумпції вин</w:t>
      </w:r>
      <w:r w:rsidR="00C903D6" w:rsidRPr="00F44167">
        <w:rPr>
          <w:rFonts w:ascii="Century Gothic" w:hAnsi="Century Gothic"/>
          <w:sz w:val="24"/>
          <w:szCs w:val="24"/>
        </w:rPr>
        <w:t>уватості. По-друге, наказ про конфіскацію був пов'язаний зі злочинами, в яких заявник був виправданий. Пункт 2 статті 6 Конвенції містить загальне правило, яке не допускає навіть висловлювання підозр в нев</w:t>
      </w:r>
      <w:r w:rsidR="009E58EA" w:rsidRPr="00F44167">
        <w:rPr>
          <w:rFonts w:ascii="Century Gothic" w:hAnsi="Century Gothic"/>
          <w:sz w:val="24"/>
          <w:szCs w:val="24"/>
        </w:rPr>
        <w:t>инуват</w:t>
      </w:r>
      <w:r w:rsidR="00C903D6" w:rsidRPr="00F44167">
        <w:rPr>
          <w:rFonts w:ascii="Century Gothic" w:hAnsi="Century Gothic"/>
          <w:sz w:val="24"/>
          <w:szCs w:val="24"/>
        </w:rPr>
        <w:t>ості обвинуваченого після того, як виправдувальний вирок вступив в силу. Апеляційний суд в своїх висновках вийшов за межі простих підозр, в результаті чого заявник був визнаний винним, хоча його «вин</w:t>
      </w:r>
      <w:r w:rsidR="009E58EA" w:rsidRPr="00F44167">
        <w:rPr>
          <w:rFonts w:ascii="Century Gothic" w:hAnsi="Century Gothic"/>
          <w:sz w:val="24"/>
          <w:szCs w:val="24"/>
        </w:rPr>
        <w:t>уватість</w:t>
      </w:r>
      <w:r w:rsidR="00C903D6" w:rsidRPr="00F44167">
        <w:rPr>
          <w:rFonts w:ascii="Century Gothic" w:hAnsi="Century Gothic"/>
          <w:sz w:val="24"/>
          <w:szCs w:val="24"/>
        </w:rPr>
        <w:t xml:space="preserve"> не була встановлена в законному порядку». Відповідно було порушення пункту 2 статті 6</w:t>
      </w:r>
      <w:r w:rsidR="000F78CD" w:rsidRPr="00F44167">
        <w:rPr>
          <w:rFonts w:ascii="Century Gothic" w:hAnsi="Century Gothic"/>
          <w:sz w:val="24"/>
          <w:szCs w:val="24"/>
          <w:lang w:val="en-US"/>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en-US"/>
        </w:rPr>
        <w:t xml:space="preserve"> 47-50</w:t>
      </w:r>
      <w:r w:rsidR="000F78CD" w:rsidRPr="00F44167">
        <w:rPr>
          <w:rFonts w:ascii="Century Gothic" w:hAnsi="Century Gothic"/>
          <w:sz w:val="24"/>
          <w:szCs w:val="24"/>
          <w:lang w:val="en-US"/>
        </w:rPr>
        <w:t>]</w:t>
      </w:r>
      <w:r w:rsidR="00937BD4">
        <w:rPr>
          <w:rFonts w:ascii="Century Gothic" w:hAnsi="Century Gothic"/>
          <w:sz w:val="24"/>
          <w:szCs w:val="24"/>
        </w:rPr>
        <w:t>.</w:t>
      </w:r>
    </w:p>
    <w:p w:rsidR="00D71533" w:rsidRPr="00F44167" w:rsidRDefault="00D71533" w:rsidP="00D71533">
      <w:pPr>
        <w:pStyle w:val="a6"/>
        <w:jc w:val="both"/>
        <w:rPr>
          <w:rFonts w:ascii="Century Gothic" w:hAnsi="Century Gothic"/>
          <w:sz w:val="24"/>
          <w:szCs w:val="24"/>
        </w:rPr>
      </w:pPr>
    </w:p>
    <w:p w:rsidR="00C903D6" w:rsidRPr="00F44167" w:rsidRDefault="00824447" w:rsidP="005E0FE0">
      <w:pPr>
        <w:jc w:val="both"/>
        <w:rPr>
          <w:rFonts w:ascii="Century Gothic" w:hAnsi="Century Gothic"/>
          <w:sz w:val="24"/>
          <w:szCs w:val="24"/>
        </w:rPr>
      </w:pPr>
      <w:hyperlink r:id="rId50" w:anchor="{%22itemid%22:[%22001-150306%22]}" w:history="1">
        <w:r w:rsidR="003F1B7C" w:rsidRPr="00F44167">
          <w:rPr>
            <w:rStyle w:val="a3"/>
            <w:rFonts w:ascii="Century Gothic" w:hAnsi="Century Gothic"/>
            <w:sz w:val="24"/>
            <w:szCs w:val="24"/>
          </w:rPr>
          <w:t>СПРАВА «РУММІ ПРОТИ ЕСТОНІЇ» (</w:t>
        </w:r>
        <w:r w:rsidR="003F1B7C" w:rsidRPr="00F44167">
          <w:rPr>
            <w:rStyle w:val="a3"/>
            <w:rFonts w:ascii="Century Gothic" w:hAnsi="Century Gothic"/>
            <w:sz w:val="24"/>
            <w:szCs w:val="24"/>
            <w:lang w:val="en-US"/>
          </w:rPr>
          <w:t>CASE</w:t>
        </w:r>
        <w:r w:rsidR="003F1B7C" w:rsidRPr="00F44167">
          <w:rPr>
            <w:rStyle w:val="a3"/>
            <w:rFonts w:ascii="Century Gothic" w:hAnsi="Century Gothic"/>
            <w:sz w:val="24"/>
            <w:szCs w:val="24"/>
          </w:rPr>
          <w:t xml:space="preserve"> </w:t>
        </w:r>
        <w:r w:rsidR="003F1B7C" w:rsidRPr="00F44167">
          <w:rPr>
            <w:rStyle w:val="a3"/>
            <w:rFonts w:ascii="Century Gothic" w:hAnsi="Century Gothic"/>
            <w:sz w:val="24"/>
            <w:szCs w:val="24"/>
            <w:lang w:val="en-US"/>
          </w:rPr>
          <w:t>OF</w:t>
        </w:r>
        <w:r w:rsidR="003F1B7C" w:rsidRPr="00F44167">
          <w:rPr>
            <w:rStyle w:val="a3"/>
            <w:rFonts w:ascii="Century Gothic" w:hAnsi="Century Gothic"/>
            <w:sz w:val="24"/>
            <w:szCs w:val="24"/>
          </w:rPr>
          <w:t xml:space="preserve"> </w:t>
        </w:r>
        <w:r w:rsidR="003F1B7C" w:rsidRPr="00F44167">
          <w:rPr>
            <w:rStyle w:val="a3"/>
            <w:rFonts w:ascii="Century Gothic" w:hAnsi="Century Gothic"/>
            <w:sz w:val="24"/>
            <w:szCs w:val="24"/>
            <w:lang w:val="en-US"/>
          </w:rPr>
          <w:t>RUMMI</w:t>
        </w:r>
        <w:r w:rsidR="003F1B7C" w:rsidRPr="00F44167">
          <w:rPr>
            <w:rStyle w:val="a3"/>
            <w:rFonts w:ascii="Century Gothic" w:hAnsi="Century Gothic"/>
            <w:sz w:val="24"/>
            <w:szCs w:val="24"/>
          </w:rPr>
          <w:t xml:space="preserve"> </w:t>
        </w:r>
        <w:r w:rsidR="003F1B7C" w:rsidRPr="00F44167">
          <w:rPr>
            <w:rStyle w:val="a3"/>
            <w:rFonts w:ascii="Century Gothic" w:hAnsi="Century Gothic"/>
            <w:sz w:val="24"/>
            <w:szCs w:val="24"/>
            <w:lang w:val="en-US"/>
          </w:rPr>
          <w:t>V</w:t>
        </w:r>
        <w:r w:rsidR="003F1B7C" w:rsidRPr="00F44167">
          <w:rPr>
            <w:rStyle w:val="a3"/>
            <w:rFonts w:ascii="Century Gothic" w:hAnsi="Century Gothic"/>
            <w:sz w:val="24"/>
            <w:szCs w:val="24"/>
          </w:rPr>
          <w:t xml:space="preserve">. </w:t>
        </w:r>
        <w:r w:rsidR="003F1B7C" w:rsidRPr="00F44167">
          <w:rPr>
            <w:rStyle w:val="a3"/>
            <w:rFonts w:ascii="Century Gothic" w:hAnsi="Century Gothic"/>
            <w:sz w:val="24"/>
            <w:szCs w:val="24"/>
            <w:lang w:val="en-US"/>
          </w:rPr>
          <w:t>ESTONIA</w:t>
        </w:r>
        <w:r w:rsidR="003F1B7C" w:rsidRPr="00F44167">
          <w:rPr>
            <w:rStyle w:val="a3"/>
            <w:rFonts w:ascii="Century Gothic" w:hAnsi="Century Gothic"/>
            <w:sz w:val="24"/>
            <w:szCs w:val="24"/>
          </w:rPr>
          <w:t>)</w:t>
        </w:r>
      </w:hyperlink>
      <w:r w:rsidR="003F1B7C" w:rsidRPr="00F44167">
        <w:rPr>
          <w:rFonts w:ascii="Century Gothic" w:hAnsi="Century Gothic"/>
          <w:sz w:val="24"/>
          <w:szCs w:val="24"/>
        </w:rPr>
        <w:t>, заява № </w:t>
      </w:r>
      <w:r w:rsidR="003F1B7C" w:rsidRPr="00F44167">
        <w:rPr>
          <w:rFonts w:ascii="Century Gothic" w:hAnsi="Century Gothic" w:cs="Arial"/>
          <w:color w:val="000000"/>
          <w:sz w:val="24"/>
          <w:szCs w:val="24"/>
          <w:shd w:val="clear" w:color="auto" w:fill="FFFFFF"/>
        </w:rPr>
        <w:t> </w:t>
      </w:r>
      <w:hyperlink r:id="rId51" w:anchor="{%22appno%22:[%2263362/09%22]}" w:tgtFrame="_blank" w:history="1">
        <w:r w:rsidR="003F1B7C" w:rsidRPr="00F44167">
          <w:rPr>
            <w:rStyle w:val="a3"/>
            <w:rFonts w:ascii="Century Gothic" w:hAnsi="Century Gothic" w:cs="Arial"/>
            <w:color w:val="0069D6"/>
            <w:sz w:val="24"/>
            <w:szCs w:val="24"/>
            <w:shd w:val="clear" w:color="auto" w:fill="FFFFFF"/>
          </w:rPr>
          <w:t>63362/09</w:t>
        </w:r>
      </w:hyperlink>
      <w:r w:rsidR="003F1B7C" w:rsidRPr="00F44167">
        <w:rPr>
          <w:rFonts w:ascii="Century Gothic" w:hAnsi="Century Gothic"/>
          <w:sz w:val="24"/>
          <w:szCs w:val="24"/>
        </w:rPr>
        <w:t>, від 15.01.2015</w:t>
      </w:r>
    </w:p>
    <w:p w:rsidR="00C94201" w:rsidRPr="00F44167" w:rsidRDefault="00E74F7A" w:rsidP="00D71533">
      <w:pPr>
        <w:pStyle w:val="a6"/>
        <w:numPr>
          <w:ilvl w:val="0"/>
          <w:numId w:val="8"/>
        </w:numPr>
        <w:jc w:val="both"/>
        <w:rPr>
          <w:rFonts w:ascii="Century Gothic" w:hAnsi="Century Gothic"/>
          <w:sz w:val="24"/>
          <w:szCs w:val="24"/>
        </w:rPr>
      </w:pPr>
      <w:r w:rsidRPr="00F44167">
        <w:rPr>
          <w:rFonts w:ascii="Century Gothic" w:hAnsi="Century Gothic"/>
          <w:sz w:val="24"/>
          <w:szCs w:val="24"/>
        </w:rPr>
        <w:t xml:space="preserve">Суд по-перше зазначає, що стаття 63 (3) Кримінально-процесуального кодексу, на якій ґрунтувалося рішення про конфіскацію, стосувалася майна, отриманого в результаті кримінального правопорушення, а не майна, придбаного в результаті доходів, одержаних злочинним шляхом. Більше того, не було продемонстровано, що стосовно жодної з цих підстав, національне законодавство передбачало конфіскацію майна підозрюваного, який загинув під час кримінального провадження, і в зв'язку з чим провадження було припинено з цієї причини без того, щоб він був засуджений. </w:t>
      </w:r>
    </w:p>
    <w:p w:rsidR="00F852E3" w:rsidRPr="00F44167" w:rsidRDefault="00F852E3" w:rsidP="00F852E3">
      <w:pPr>
        <w:pStyle w:val="a6"/>
        <w:jc w:val="both"/>
        <w:rPr>
          <w:rFonts w:ascii="Century Gothic" w:hAnsi="Century Gothic"/>
          <w:sz w:val="24"/>
          <w:szCs w:val="24"/>
        </w:rPr>
      </w:pPr>
    </w:p>
    <w:p w:rsidR="00E74F7A" w:rsidRPr="00F44167" w:rsidRDefault="00E74F7A" w:rsidP="00F852E3">
      <w:pPr>
        <w:pStyle w:val="a6"/>
        <w:jc w:val="both"/>
        <w:rPr>
          <w:rFonts w:ascii="Century Gothic" w:hAnsi="Century Gothic"/>
          <w:sz w:val="24"/>
          <w:szCs w:val="24"/>
        </w:rPr>
      </w:pPr>
      <w:r w:rsidRPr="00F44167">
        <w:rPr>
          <w:rFonts w:ascii="Century Gothic" w:hAnsi="Century Gothic"/>
          <w:sz w:val="24"/>
          <w:szCs w:val="24"/>
        </w:rPr>
        <w:t>По-друге, вітчизняна влада не проводила жодної оцінки сум, які Р. могла отримати за рахунок злочину та вклала кошти в дорогоцінні метали. За цих обставин Суд зобов'язаний зробити висновок, що конфіскація предметів з золота, срібла та діамантів була довільним заходом, його обсяг визначався дещо випадковим вилученням доказів на початку провадження. Суд зазначає, що жодна індивідуальна оцінка того, яке майно підлягає конфіскації, не проводи</w:t>
      </w:r>
      <w:r w:rsidR="003F1B7C" w:rsidRPr="00F44167">
        <w:rPr>
          <w:rFonts w:ascii="Century Gothic" w:hAnsi="Century Gothic"/>
          <w:sz w:val="24"/>
          <w:szCs w:val="24"/>
        </w:rPr>
        <w:t>ла</w:t>
      </w:r>
      <w:r w:rsidRPr="00F44167">
        <w:rPr>
          <w:rFonts w:ascii="Century Gothic" w:hAnsi="Century Gothic"/>
          <w:sz w:val="24"/>
          <w:szCs w:val="24"/>
        </w:rPr>
        <w:t xml:space="preserve">ся. У зв'язку з цим Суд повторює, що </w:t>
      </w:r>
      <w:r w:rsidR="003F1B7C" w:rsidRPr="00F44167">
        <w:rPr>
          <w:rFonts w:ascii="Century Gothic" w:hAnsi="Century Gothic"/>
          <w:sz w:val="24"/>
          <w:szCs w:val="24"/>
        </w:rPr>
        <w:t>рішення окружного суду</w:t>
      </w:r>
      <w:r w:rsidRPr="00F44167">
        <w:rPr>
          <w:rFonts w:ascii="Century Gothic" w:hAnsi="Century Gothic"/>
          <w:sz w:val="24"/>
          <w:szCs w:val="24"/>
        </w:rPr>
        <w:t xml:space="preserve"> про конфіскацію не містило переліку предметів, що підлягають конфіскації. Хоча цей недолік був усунений тим самим судом, факт залишається фактом</w:t>
      </w:r>
      <w:r w:rsidR="003F1B7C" w:rsidRPr="00F44167">
        <w:rPr>
          <w:rFonts w:ascii="Century Gothic" w:hAnsi="Century Gothic"/>
          <w:sz w:val="24"/>
          <w:szCs w:val="24"/>
        </w:rPr>
        <w:t xml:space="preserve"> –</w:t>
      </w:r>
      <w:r w:rsidRPr="00F44167">
        <w:rPr>
          <w:rFonts w:ascii="Century Gothic" w:hAnsi="Century Gothic"/>
          <w:sz w:val="24"/>
          <w:szCs w:val="24"/>
        </w:rPr>
        <w:t xml:space="preserve"> суд першої інстанції не </w:t>
      </w:r>
      <w:r w:rsidR="003F1B7C" w:rsidRPr="00F44167">
        <w:rPr>
          <w:rFonts w:ascii="Century Gothic" w:hAnsi="Century Gothic"/>
          <w:sz w:val="24"/>
          <w:szCs w:val="24"/>
        </w:rPr>
        <w:t>навів належних</w:t>
      </w:r>
      <w:r w:rsidRPr="00F44167">
        <w:rPr>
          <w:rFonts w:ascii="Century Gothic" w:hAnsi="Century Gothic"/>
          <w:sz w:val="24"/>
          <w:szCs w:val="24"/>
        </w:rPr>
        <w:t xml:space="preserve"> підстав для конфіскації. Апеляційний суд посилався на матеріали справи, але не надав </w:t>
      </w:r>
      <w:r w:rsidR="003F1B7C" w:rsidRPr="00F44167">
        <w:rPr>
          <w:rFonts w:ascii="Century Gothic" w:hAnsi="Century Gothic"/>
          <w:sz w:val="24"/>
          <w:szCs w:val="24"/>
        </w:rPr>
        <w:t xml:space="preserve">належної оцінки </w:t>
      </w:r>
      <w:r w:rsidRPr="00F44167">
        <w:rPr>
          <w:rFonts w:ascii="Century Gothic" w:hAnsi="Century Gothic"/>
          <w:sz w:val="24"/>
          <w:szCs w:val="24"/>
        </w:rPr>
        <w:t>доказ</w:t>
      </w:r>
      <w:r w:rsidR="003F1B7C" w:rsidRPr="00F44167">
        <w:rPr>
          <w:rFonts w:ascii="Century Gothic" w:hAnsi="Century Gothic"/>
          <w:sz w:val="24"/>
          <w:szCs w:val="24"/>
        </w:rPr>
        <w:t>ам</w:t>
      </w:r>
      <w:r w:rsidRPr="00F44167">
        <w:rPr>
          <w:rFonts w:ascii="Century Gothic" w:hAnsi="Century Gothic"/>
          <w:sz w:val="24"/>
          <w:szCs w:val="24"/>
        </w:rPr>
        <w:t xml:space="preserve"> зі свого боку. Ці недоліки в поєднанні з процедурними недоліками, вже розглянутими відповідно до пункту 1 статті 6 є достатніми для того, щоб Суд міг зробити висновок про </w:t>
      </w:r>
      <w:r w:rsidR="003F1B7C" w:rsidRPr="00F44167">
        <w:rPr>
          <w:rFonts w:ascii="Century Gothic" w:hAnsi="Century Gothic"/>
          <w:sz w:val="24"/>
          <w:szCs w:val="24"/>
        </w:rPr>
        <w:t xml:space="preserve">те, що </w:t>
      </w:r>
      <w:r w:rsidRPr="00F44167">
        <w:rPr>
          <w:rFonts w:ascii="Century Gothic" w:hAnsi="Century Gothic"/>
          <w:sz w:val="24"/>
          <w:szCs w:val="24"/>
        </w:rPr>
        <w:t>справедливий баланс, який повинен бути досягнутий між захистом права власності та вимоги загального інтересу були порушені в цій справі</w:t>
      </w:r>
      <w:r w:rsidR="000F78CD" w:rsidRPr="00F44167">
        <w:rPr>
          <w:rFonts w:ascii="Century Gothic" w:hAnsi="Century Gothic"/>
          <w:sz w:val="24"/>
          <w:szCs w:val="24"/>
        </w:rPr>
        <w:t xml:space="preserve"> [</w:t>
      </w:r>
      <w:r w:rsidR="000F78CD" w:rsidRPr="00F44167">
        <w:rPr>
          <w:rFonts w:ascii="Century Gothic" w:hAnsi="Century Gothic" w:cs="Arial"/>
          <w:color w:val="000000"/>
          <w:sz w:val="24"/>
          <w:szCs w:val="24"/>
          <w:shd w:val="clear" w:color="auto" w:fill="FFFFFF"/>
        </w:rPr>
        <w:t>§ 108</w:t>
      </w:r>
      <w:r w:rsidR="000F78CD" w:rsidRPr="00F44167">
        <w:rPr>
          <w:rFonts w:ascii="Century Gothic" w:hAnsi="Century Gothic"/>
          <w:sz w:val="24"/>
          <w:szCs w:val="24"/>
        </w:rPr>
        <w:t>].</w:t>
      </w:r>
    </w:p>
    <w:p w:rsidR="00D71533" w:rsidRPr="00F44167" w:rsidRDefault="00D71533" w:rsidP="00D71533">
      <w:pPr>
        <w:pStyle w:val="a6"/>
        <w:jc w:val="both"/>
        <w:rPr>
          <w:rFonts w:ascii="Century Gothic" w:hAnsi="Century Gothic"/>
          <w:sz w:val="24"/>
          <w:szCs w:val="24"/>
        </w:rPr>
      </w:pPr>
    </w:p>
    <w:p w:rsidR="00C94201" w:rsidRPr="00F44167" w:rsidRDefault="00824447" w:rsidP="005E0FE0">
      <w:pPr>
        <w:jc w:val="both"/>
        <w:rPr>
          <w:rFonts w:ascii="Century Gothic" w:hAnsi="Century Gothic"/>
          <w:sz w:val="24"/>
          <w:szCs w:val="24"/>
        </w:rPr>
      </w:pPr>
      <w:hyperlink r:id="rId52" w:anchor="{%22itemid%22:[%22001-110261%22]}" w:history="1">
        <w:r w:rsidR="00D50D3A" w:rsidRPr="00F44167">
          <w:rPr>
            <w:rStyle w:val="a3"/>
            <w:rFonts w:ascii="Century Gothic" w:hAnsi="Century Gothic" w:cs="Arial"/>
            <w:sz w:val="24"/>
            <w:szCs w:val="24"/>
            <w:shd w:val="clear" w:color="auto" w:fill="FFFFFF"/>
          </w:rPr>
          <w:t xml:space="preserve">СПРАВА «СІЛІЦКІЄНЕ ПРОТИ ЛИТВИ» ( </w:t>
        </w:r>
        <w:r w:rsidR="00D50D3A" w:rsidRPr="00F44167">
          <w:rPr>
            <w:rStyle w:val="a3"/>
            <w:rFonts w:ascii="Century Gothic" w:hAnsi="Century Gothic" w:cs="Arial"/>
            <w:sz w:val="24"/>
            <w:szCs w:val="24"/>
            <w:shd w:val="clear" w:color="auto" w:fill="FFFFFF"/>
            <w:lang w:val="en-US"/>
          </w:rPr>
          <w:t>CASE</w:t>
        </w:r>
        <w:r w:rsidR="00D50D3A" w:rsidRPr="00F44167">
          <w:rPr>
            <w:rStyle w:val="a3"/>
            <w:rFonts w:ascii="Century Gothic" w:hAnsi="Century Gothic" w:cs="Arial"/>
            <w:sz w:val="24"/>
            <w:szCs w:val="24"/>
            <w:shd w:val="clear" w:color="auto" w:fill="FFFFFF"/>
          </w:rPr>
          <w:t xml:space="preserve"> </w:t>
        </w:r>
        <w:r w:rsidR="00D50D3A" w:rsidRPr="00F44167">
          <w:rPr>
            <w:rStyle w:val="a3"/>
            <w:rFonts w:ascii="Century Gothic" w:hAnsi="Century Gothic" w:cs="Arial"/>
            <w:sz w:val="24"/>
            <w:szCs w:val="24"/>
            <w:shd w:val="clear" w:color="auto" w:fill="FFFFFF"/>
            <w:lang w:val="en-US"/>
          </w:rPr>
          <w:t>OF</w:t>
        </w:r>
        <w:r w:rsidR="00D50D3A" w:rsidRPr="00F44167">
          <w:rPr>
            <w:rStyle w:val="a3"/>
            <w:rFonts w:ascii="Century Gothic" w:hAnsi="Century Gothic" w:cs="Arial"/>
            <w:sz w:val="24"/>
            <w:szCs w:val="24"/>
            <w:shd w:val="clear" w:color="auto" w:fill="FFFFFF"/>
          </w:rPr>
          <w:t xml:space="preserve"> SILICKIENĖ v. LITHUANIA)</w:t>
        </w:r>
      </w:hyperlink>
      <w:r w:rsidR="00D50D3A" w:rsidRPr="00F44167">
        <w:rPr>
          <w:rFonts w:ascii="Century Gothic" w:hAnsi="Century Gothic" w:cs="Arial"/>
          <w:color w:val="000000"/>
          <w:sz w:val="24"/>
          <w:szCs w:val="24"/>
          <w:shd w:val="clear" w:color="auto" w:fill="FFFFFF"/>
        </w:rPr>
        <w:t>, заява №  </w:t>
      </w:r>
      <w:hyperlink r:id="rId53" w:anchor="{%22appno%22:[%2220496/02%22]}" w:tgtFrame="_blank" w:history="1">
        <w:r w:rsidR="00D50D3A" w:rsidRPr="00F44167">
          <w:rPr>
            <w:rStyle w:val="a3"/>
            <w:rFonts w:ascii="Century Gothic" w:hAnsi="Century Gothic" w:cs="Arial"/>
            <w:color w:val="0069D6"/>
            <w:sz w:val="24"/>
            <w:szCs w:val="24"/>
            <w:shd w:val="clear" w:color="auto" w:fill="FFFFFF"/>
          </w:rPr>
          <w:t>20496/02</w:t>
        </w:r>
      </w:hyperlink>
      <w:r w:rsidR="00D50D3A" w:rsidRPr="00F44167">
        <w:rPr>
          <w:rFonts w:ascii="Century Gothic" w:hAnsi="Century Gothic"/>
          <w:sz w:val="24"/>
          <w:szCs w:val="24"/>
        </w:rPr>
        <w:t>, від 10.04.2012</w:t>
      </w:r>
    </w:p>
    <w:p w:rsidR="00C94201" w:rsidRPr="00F44167" w:rsidRDefault="000E433D" w:rsidP="00D71533">
      <w:pPr>
        <w:pStyle w:val="a6"/>
        <w:numPr>
          <w:ilvl w:val="0"/>
          <w:numId w:val="9"/>
        </w:numPr>
        <w:jc w:val="both"/>
        <w:rPr>
          <w:rFonts w:ascii="Century Gothic" w:hAnsi="Century Gothic"/>
          <w:sz w:val="24"/>
          <w:szCs w:val="24"/>
        </w:rPr>
      </w:pPr>
      <w:r w:rsidRPr="00F44167">
        <w:rPr>
          <w:rFonts w:ascii="Century Gothic" w:hAnsi="Century Gothic"/>
          <w:sz w:val="24"/>
          <w:szCs w:val="24"/>
        </w:rPr>
        <w:t xml:space="preserve">Суд нагадує, що, як встановив апеляційний суд, заявниця знала, що кошти, за які було придбано конфісковане майно, могли походити тільки від доходу </w:t>
      </w:r>
      <w:r w:rsidR="00B65648">
        <w:rPr>
          <w:rFonts w:ascii="Century Gothic" w:hAnsi="Century Gothic"/>
          <w:sz w:val="24"/>
          <w:szCs w:val="24"/>
        </w:rPr>
        <w:t xml:space="preserve">від </w:t>
      </w:r>
      <w:r w:rsidRPr="00F44167">
        <w:rPr>
          <w:rFonts w:ascii="Century Gothic" w:hAnsi="Century Gothic"/>
          <w:sz w:val="24"/>
          <w:szCs w:val="24"/>
        </w:rPr>
        <w:t>незаконної діяльності злочинного об’єднання, а в ході іншого кримінального провадження вона зізналася, що скоювала правопорушення, аби допомогти чоловіку уникнути кримінальної відповідальності у той час, як він перебував під вартою.</w:t>
      </w:r>
    </w:p>
    <w:p w:rsidR="00D71533" w:rsidRPr="00F44167" w:rsidRDefault="00D71533" w:rsidP="00D71533">
      <w:pPr>
        <w:pStyle w:val="a6"/>
        <w:jc w:val="both"/>
        <w:rPr>
          <w:rFonts w:ascii="Century Gothic" w:hAnsi="Century Gothic"/>
          <w:sz w:val="24"/>
          <w:szCs w:val="24"/>
        </w:rPr>
      </w:pPr>
    </w:p>
    <w:p w:rsidR="00C94201" w:rsidRPr="00F44167" w:rsidRDefault="00C94201" w:rsidP="00D71533">
      <w:pPr>
        <w:pStyle w:val="a6"/>
        <w:jc w:val="both"/>
        <w:rPr>
          <w:rFonts w:ascii="Century Gothic" w:hAnsi="Century Gothic"/>
          <w:sz w:val="24"/>
          <w:szCs w:val="24"/>
        </w:rPr>
      </w:pPr>
      <w:r w:rsidRPr="00F44167">
        <w:rPr>
          <w:rFonts w:ascii="Century Gothic" w:hAnsi="Century Gothic"/>
          <w:sz w:val="24"/>
          <w:szCs w:val="24"/>
        </w:rPr>
        <w:t>Щодо того, як проходило провадження, яке призвело до конфіскації активів, зареєстрованих на ім'я заявника, Суд зазначає, що судовий розгляд проводився трьома послідовними судами - Каунаським обласним судом, Апеляційним судом та Верховним судом і стосува</w:t>
      </w:r>
      <w:r w:rsidR="000E433D" w:rsidRPr="00F44167">
        <w:rPr>
          <w:rFonts w:ascii="Century Gothic" w:hAnsi="Century Gothic"/>
          <w:sz w:val="24"/>
          <w:szCs w:val="24"/>
        </w:rPr>
        <w:t>вся</w:t>
      </w:r>
      <w:r w:rsidRPr="00F44167">
        <w:rPr>
          <w:rFonts w:ascii="Century Gothic" w:hAnsi="Century Gothic"/>
          <w:sz w:val="24"/>
          <w:szCs w:val="24"/>
        </w:rPr>
        <w:t xml:space="preserve"> </w:t>
      </w:r>
      <w:r w:rsidRPr="00F44167">
        <w:rPr>
          <w:rFonts w:ascii="Century Gothic" w:hAnsi="Century Gothic"/>
          <w:sz w:val="24"/>
          <w:szCs w:val="24"/>
        </w:rPr>
        <w:lastRenderedPageBreak/>
        <w:t>законності</w:t>
      </w:r>
      <w:r w:rsidR="000E433D" w:rsidRPr="00F44167">
        <w:rPr>
          <w:rFonts w:ascii="Century Gothic" w:hAnsi="Century Gothic"/>
          <w:sz w:val="24"/>
          <w:szCs w:val="24"/>
        </w:rPr>
        <w:t xml:space="preserve"> і належного </w:t>
      </w:r>
      <w:r w:rsidRPr="00F44167">
        <w:rPr>
          <w:rFonts w:ascii="Century Gothic" w:hAnsi="Century Gothic"/>
          <w:sz w:val="24"/>
          <w:szCs w:val="24"/>
        </w:rPr>
        <w:t xml:space="preserve">обґрунтування </w:t>
      </w:r>
      <w:r w:rsidR="000E433D" w:rsidRPr="00F44167">
        <w:rPr>
          <w:rFonts w:ascii="Century Gothic" w:hAnsi="Century Gothic"/>
          <w:sz w:val="24"/>
          <w:szCs w:val="24"/>
        </w:rPr>
        <w:t xml:space="preserve">застосування </w:t>
      </w:r>
      <w:r w:rsidRPr="00F44167">
        <w:rPr>
          <w:rFonts w:ascii="Century Gothic" w:hAnsi="Century Gothic"/>
          <w:sz w:val="24"/>
          <w:szCs w:val="24"/>
        </w:rPr>
        <w:t>конфіскації. Він також зазначає, що литовські суди відмо</w:t>
      </w:r>
      <w:r w:rsidR="00994598" w:rsidRPr="00F44167">
        <w:rPr>
          <w:rFonts w:ascii="Century Gothic" w:hAnsi="Century Gothic"/>
          <w:sz w:val="24"/>
          <w:szCs w:val="24"/>
        </w:rPr>
        <w:t>влялись</w:t>
      </w:r>
      <w:r w:rsidRPr="00F44167">
        <w:rPr>
          <w:rFonts w:ascii="Century Gothic" w:hAnsi="Century Gothic"/>
          <w:sz w:val="24"/>
          <w:szCs w:val="24"/>
        </w:rPr>
        <w:t xml:space="preserve"> </w:t>
      </w:r>
      <w:r w:rsidR="00994598" w:rsidRPr="00F44167">
        <w:rPr>
          <w:rFonts w:ascii="Century Gothic" w:hAnsi="Century Gothic"/>
          <w:sz w:val="24"/>
          <w:szCs w:val="24"/>
        </w:rPr>
        <w:t>ухвалювати</w:t>
      </w:r>
      <w:r w:rsidRPr="00F44167">
        <w:rPr>
          <w:rFonts w:ascii="Century Gothic" w:hAnsi="Century Gothic"/>
          <w:sz w:val="24"/>
          <w:szCs w:val="24"/>
        </w:rPr>
        <w:t xml:space="preserve"> рішення </w:t>
      </w:r>
      <w:r w:rsidR="00994598" w:rsidRPr="00F44167">
        <w:rPr>
          <w:rFonts w:ascii="Century Gothic" w:hAnsi="Century Gothic"/>
          <w:sz w:val="24"/>
          <w:szCs w:val="24"/>
        </w:rPr>
        <w:t xml:space="preserve">стосовно застосування конфіскації керуючись лише наявністю </w:t>
      </w:r>
      <w:r w:rsidRPr="00F44167">
        <w:rPr>
          <w:rFonts w:ascii="Century Gothic" w:hAnsi="Century Gothic"/>
          <w:sz w:val="24"/>
          <w:szCs w:val="24"/>
        </w:rPr>
        <w:t>підозр</w:t>
      </w:r>
      <w:r w:rsidR="00994598" w:rsidRPr="00F44167">
        <w:rPr>
          <w:rFonts w:ascii="Century Gothic" w:hAnsi="Century Gothic"/>
          <w:sz w:val="24"/>
          <w:szCs w:val="24"/>
        </w:rPr>
        <w:t>и у вчиненні злочину</w:t>
      </w:r>
      <w:r w:rsidRPr="00F44167">
        <w:rPr>
          <w:rFonts w:ascii="Century Gothic" w:hAnsi="Century Gothic"/>
          <w:sz w:val="24"/>
          <w:szCs w:val="24"/>
        </w:rPr>
        <w:t>. Докладно розглядаючи кроки, які вживали суди, щоб дійти остаточного висновку щодо конфіскації</w:t>
      </w:r>
      <w:r w:rsidR="00994598" w:rsidRPr="00F44167">
        <w:rPr>
          <w:rFonts w:ascii="Century Gothic" w:hAnsi="Century Gothic"/>
          <w:sz w:val="24"/>
          <w:szCs w:val="24"/>
        </w:rPr>
        <w:t xml:space="preserve"> майна</w:t>
      </w:r>
      <w:r w:rsidRPr="00F44167">
        <w:rPr>
          <w:rFonts w:ascii="Century Gothic" w:hAnsi="Century Gothic"/>
          <w:sz w:val="24"/>
          <w:szCs w:val="24"/>
        </w:rPr>
        <w:t>, Суд зазначає, що стосовно кожного предмета, що підляга</w:t>
      </w:r>
      <w:r w:rsidR="00994598" w:rsidRPr="00F44167">
        <w:rPr>
          <w:rFonts w:ascii="Century Gothic" w:hAnsi="Century Gothic"/>
          <w:sz w:val="24"/>
          <w:szCs w:val="24"/>
        </w:rPr>
        <w:t>в</w:t>
      </w:r>
      <w:r w:rsidRPr="00F44167">
        <w:rPr>
          <w:rFonts w:ascii="Century Gothic" w:hAnsi="Century Gothic"/>
          <w:sz w:val="24"/>
          <w:szCs w:val="24"/>
        </w:rPr>
        <w:t xml:space="preserve"> конфіскації, суди </w:t>
      </w:r>
      <w:r w:rsidR="00D50D3A" w:rsidRPr="00F44167">
        <w:rPr>
          <w:rFonts w:ascii="Century Gothic" w:hAnsi="Century Gothic"/>
          <w:sz w:val="24"/>
          <w:szCs w:val="24"/>
        </w:rPr>
        <w:t>ухвалювали рішення</w:t>
      </w:r>
      <w:r w:rsidRPr="00F44167">
        <w:rPr>
          <w:rFonts w:ascii="Century Gothic" w:hAnsi="Century Gothic"/>
          <w:sz w:val="24"/>
          <w:szCs w:val="24"/>
        </w:rPr>
        <w:t xml:space="preserve"> на підставі подан</w:t>
      </w:r>
      <w:r w:rsidR="00D50D3A" w:rsidRPr="00F44167">
        <w:rPr>
          <w:rFonts w:ascii="Century Gothic" w:hAnsi="Century Gothic"/>
          <w:sz w:val="24"/>
          <w:szCs w:val="24"/>
        </w:rPr>
        <w:t>ь</w:t>
      </w:r>
      <w:r w:rsidRPr="00F44167">
        <w:rPr>
          <w:rFonts w:ascii="Century Gothic" w:hAnsi="Century Gothic"/>
          <w:sz w:val="24"/>
          <w:szCs w:val="24"/>
        </w:rPr>
        <w:t xml:space="preserve"> захисник</w:t>
      </w:r>
      <w:r w:rsidR="00D50D3A" w:rsidRPr="00F44167">
        <w:rPr>
          <w:rFonts w:ascii="Century Gothic" w:hAnsi="Century Gothic"/>
          <w:sz w:val="24"/>
          <w:szCs w:val="24"/>
        </w:rPr>
        <w:t>а</w:t>
      </w:r>
      <w:r w:rsidRPr="00F44167">
        <w:rPr>
          <w:rFonts w:ascii="Century Gothic" w:hAnsi="Century Gothic"/>
          <w:sz w:val="24"/>
          <w:szCs w:val="24"/>
        </w:rPr>
        <w:t xml:space="preserve"> заявників або доказ</w:t>
      </w:r>
      <w:r w:rsidR="00B65648">
        <w:rPr>
          <w:rFonts w:ascii="Century Gothic" w:hAnsi="Century Gothic"/>
          <w:sz w:val="24"/>
          <w:szCs w:val="24"/>
        </w:rPr>
        <w:t>ів</w:t>
      </w:r>
      <w:r w:rsidRPr="00F44167">
        <w:rPr>
          <w:rFonts w:ascii="Century Gothic" w:hAnsi="Century Gothic"/>
          <w:sz w:val="24"/>
          <w:szCs w:val="24"/>
        </w:rPr>
        <w:t xml:space="preserve">, </w:t>
      </w:r>
      <w:r w:rsidR="00D50D3A" w:rsidRPr="00F44167">
        <w:rPr>
          <w:rFonts w:ascii="Century Gothic" w:hAnsi="Century Gothic"/>
          <w:sz w:val="24"/>
          <w:szCs w:val="24"/>
        </w:rPr>
        <w:t>наданих стороною обвинувачення</w:t>
      </w:r>
      <w:r w:rsidRPr="00F44167">
        <w:rPr>
          <w:rFonts w:ascii="Century Gothic" w:hAnsi="Century Gothic"/>
          <w:sz w:val="24"/>
          <w:szCs w:val="24"/>
        </w:rPr>
        <w:t xml:space="preserve">, </w:t>
      </w:r>
      <w:r w:rsidR="00D50D3A" w:rsidRPr="00F44167">
        <w:rPr>
          <w:rFonts w:ascii="Century Gothic" w:hAnsi="Century Gothic"/>
          <w:sz w:val="24"/>
          <w:szCs w:val="24"/>
        </w:rPr>
        <w:t xml:space="preserve">які б свідчили, </w:t>
      </w:r>
      <w:r w:rsidRPr="00F44167">
        <w:rPr>
          <w:rFonts w:ascii="Century Gothic" w:hAnsi="Century Gothic"/>
          <w:sz w:val="24"/>
          <w:szCs w:val="24"/>
        </w:rPr>
        <w:t>що конфісковане майно було придбано внаслідок реінвестування неправомірн</w:t>
      </w:r>
      <w:r w:rsidR="00D50D3A" w:rsidRPr="00F44167">
        <w:rPr>
          <w:rFonts w:ascii="Century Gothic" w:hAnsi="Century Gothic"/>
          <w:sz w:val="24"/>
          <w:szCs w:val="24"/>
        </w:rPr>
        <w:t>их</w:t>
      </w:r>
      <w:r w:rsidRPr="00F44167">
        <w:rPr>
          <w:rFonts w:ascii="Century Gothic" w:hAnsi="Century Gothic"/>
          <w:sz w:val="24"/>
          <w:szCs w:val="24"/>
        </w:rPr>
        <w:t xml:space="preserve"> прибутків </w:t>
      </w:r>
      <w:r w:rsidR="00540A87">
        <w:rPr>
          <w:rFonts w:ascii="Century Gothic" w:hAnsi="Century Gothic"/>
          <w:sz w:val="24"/>
          <w:szCs w:val="24"/>
        </w:rPr>
        <w:t xml:space="preserve">від </w:t>
      </w:r>
      <w:r w:rsidRPr="00F44167">
        <w:rPr>
          <w:rFonts w:ascii="Century Gothic" w:hAnsi="Century Gothic"/>
          <w:sz w:val="24"/>
          <w:szCs w:val="24"/>
        </w:rPr>
        <w:t>злочинно</w:t>
      </w:r>
      <w:r w:rsidR="00D50D3A" w:rsidRPr="00F44167">
        <w:rPr>
          <w:rFonts w:ascii="Century Gothic" w:hAnsi="Century Gothic"/>
          <w:sz w:val="24"/>
          <w:szCs w:val="24"/>
        </w:rPr>
        <w:t>ї</w:t>
      </w:r>
      <w:r w:rsidRPr="00F44167">
        <w:rPr>
          <w:rFonts w:ascii="Century Gothic" w:hAnsi="Century Gothic"/>
          <w:sz w:val="24"/>
          <w:szCs w:val="24"/>
        </w:rPr>
        <w:t xml:space="preserve"> організації</w:t>
      </w:r>
      <w:r w:rsidR="00D50D3A" w:rsidRPr="00F44167">
        <w:rPr>
          <w:rFonts w:ascii="Century Gothic" w:hAnsi="Century Gothic"/>
          <w:sz w:val="24"/>
          <w:szCs w:val="24"/>
        </w:rPr>
        <w:t xml:space="preserve">. </w:t>
      </w:r>
      <w:r w:rsidRPr="00F44167">
        <w:rPr>
          <w:rFonts w:ascii="Century Gothic" w:hAnsi="Century Gothic"/>
          <w:sz w:val="24"/>
          <w:szCs w:val="24"/>
        </w:rPr>
        <w:t xml:space="preserve">У цьому контексті Суд також зазначає, </w:t>
      </w:r>
      <w:r w:rsidR="00D50D3A" w:rsidRPr="00F44167">
        <w:rPr>
          <w:rFonts w:ascii="Century Gothic" w:hAnsi="Century Gothic"/>
          <w:sz w:val="24"/>
          <w:szCs w:val="24"/>
        </w:rPr>
        <w:t xml:space="preserve">що із великої кількості вилучених предметів майна, конфісковано було лише два з них. </w:t>
      </w:r>
    </w:p>
    <w:p w:rsidR="00D71533" w:rsidRPr="00F44167" w:rsidRDefault="00D71533" w:rsidP="00D71533">
      <w:pPr>
        <w:pStyle w:val="a6"/>
        <w:jc w:val="both"/>
        <w:rPr>
          <w:rFonts w:ascii="Century Gothic" w:hAnsi="Century Gothic"/>
          <w:sz w:val="24"/>
          <w:szCs w:val="24"/>
        </w:rPr>
      </w:pPr>
    </w:p>
    <w:p w:rsidR="00C94201" w:rsidRPr="00F44167" w:rsidRDefault="00C94201" w:rsidP="00D71533">
      <w:pPr>
        <w:pStyle w:val="a6"/>
        <w:jc w:val="both"/>
        <w:rPr>
          <w:rFonts w:ascii="Century Gothic" w:hAnsi="Century Gothic"/>
          <w:sz w:val="24"/>
          <w:szCs w:val="24"/>
        </w:rPr>
      </w:pPr>
      <w:r w:rsidRPr="00F44167">
        <w:rPr>
          <w:rFonts w:ascii="Century Gothic" w:hAnsi="Century Gothic"/>
          <w:sz w:val="24"/>
          <w:szCs w:val="24"/>
        </w:rPr>
        <w:t xml:space="preserve">Нарешті, Суд не може не помітити конкретних обставин, які спонукали литовські суди вжити заходів проти заявника. </w:t>
      </w:r>
      <w:r w:rsidR="00D50D3A" w:rsidRPr="00F44167">
        <w:rPr>
          <w:rFonts w:ascii="Century Gothic" w:hAnsi="Century Gothic"/>
          <w:sz w:val="24"/>
          <w:szCs w:val="24"/>
        </w:rPr>
        <w:t>Зрештою, беручи до уваги обсяг, а також систематичний характер і організованість цієї діяльності, критикована конфіскація може вважатись основним заходом у боротьбі проти організованої злочинності.</w:t>
      </w:r>
    </w:p>
    <w:p w:rsidR="00D71533" w:rsidRPr="00F44167" w:rsidRDefault="00D71533" w:rsidP="00D71533">
      <w:pPr>
        <w:pStyle w:val="a6"/>
        <w:jc w:val="both"/>
        <w:rPr>
          <w:rFonts w:ascii="Century Gothic" w:hAnsi="Century Gothic"/>
          <w:sz w:val="24"/>
          <w:szCs w:val="24"/>
        </w:rPr>
      </w:pPr>
    </w:p>
    <w:p w:rsidR="00C94201" w:rsidRPr="00F44167" w:rsidRDefault="00C94201" w:rsidP="00D71533">
      <w:pPr>
        <w:pStyle w:val="a6"/>
        <w:jc w:val="both"/>
        <w:rPr>
          <w:rFonts w:ascii="Century Gothic" w:hAnsi="Century Gothic"/>
          <w:sz w:val="24"/>
          <w:szCs w:val="24"/>
        </w:rPr>
      </w:pPr>
      <w:r w:rsidRPr="00F44167">
        <w:rPr>
          <w:rFonts w:ascii="Century Gothic" w:hAnsi="Century Gothic"/>
          <w:sz w:val="24"/>
          <w:szCs w:val="24"/>
        </w:rPr>
        <w:t xml:space="preserve"> </w:t>
      </w:r>
      <w:r w:rsidR="00D50D3A" w:rsidRPr="00F44167">
        <w:rPr>
          <w:rFonts w:ascii="Century Gothic" w:hAnsi="Century Gothic"/>
          <w:sz w:val="24"/>
          <w:szCs w:val="24"/>
        </w:rPr>
        <w:t>З огляду на можливість розсуду, надану державам-учасницям у галузі боротьби проти тяжких правопорушень, втручання у право власності заявниці не було диспропорційним з огляду на переслідувану законну мету.</w:t>
      </w:r>
    </w:p>
    <w:p w:rsidR="00D71533" w:rsidRPr="00F44167" w:rsidRDefault="00D71533" w:rsidP="00D71533">
      <w:pPr>
        <w:pStyle w:val="a6"/>
        <w:jc w:val="both"/>
        <w:rPr>
          <w:rFonts w:ascii="Century Gothic" w:hAnsi="Century Gothic"/>
          <w:sz w:val="24"/>
          <w:szCs w:val="24"/>
        </w:rPr>
      </w:pPr>
    </w:p>
    <w:p w:rsidR="00B8295F" w:rsidRPr="00F44167" w:rsidRDefault="00C94201" w:rsidP="00D71533">
      <w:pPr>
        <w:pStyle w:val="a6"/>
        <w:jc w:val="both"/>
        <w:rPr>
          <w:rFonts w:ascii="Century Gothic" w:hAnsi="Century Gothic"/>
          <w:sz w:val="24"/>
          <w:szCs w:val="24"/>
          <w:lang w:val="ru-RU"/>
        </w:rPr>
      </w:pPr>
      <w:r w:rsidRPr="00F44167">
        <w:rPr>
          <w:rFonts w:ascii="Century Gothic" w:hAnsi="Century Gothic"/>
          <w:sz w:val="24"/>
          <w:szCs w:val="24"/>
        </w:rPr>
        <w:t>Отже, порушення статті 1 Протоколу № 1 до Конвенції не було</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ru-RU"/>
        </w:rPr>
        <w:t xml:space="preserve"> 67-70</w:t>
      </w:r>
      <w:r w:rsidR="000F78CD" w:rsidRPr="00F44167">
        <w:rPr>
          <w:rFonts w:ascii="Century Gothic" w:hAnsi="Century Gothic"/>
          <w:sz w:val="24"/>
          <w:szCs w:val="24"/>
          <w:lang w:val="ru-RU"/>
        </w:rPr>
        <w:t>]</w:t>
      </w:r>
    </w:p>
    <w:p w:rsidR="00D71533" w:rsidRPr="00F44167" w:rsidRDefault="00D71533" w:rsidP="00D71533">
      <w:pPr>
        <w:pStyle w:val="a6"/>
        <w:jc w:val="both"/>
        <w:rPr>
          <w:rFonts w:ascii="Century Gothic" w:hAnsi="Century Gothic"/>
          <w:sz w:val="24"/>
          <w:szCs w:val="24"/>
        </w:rPr>
      </w:pPr>
    </w:p>
    <w:p w:rsidR="00B8295F" w:rsidRPr="00F44167" w:rsidRDefault="00824447" w:rsidP="00C94201">
      <w:pPr>
        <w:jc w:val="both"/>
        <w:rPr>
          <w:rFonts w:ascii="Century Gothic" w:hAnsi="Century Gothic"/>
          <w:sz w:val="24"/>
          <w:szCs w:val="24"/>
        </w:rPr>
      </w:pPr>
      <w:hyperlink r:id="rId54" w:anchor="{%22itemid%22:[%22001-150303%22]}" w:history="1">
        <w:r w:rsidR="00B8295F" w:rsidRPr="00F44167">
          <w:rPr>
            <w:rStyle w:val="a3"/>
            <w:rFonts w:ascii="Century Gothic" w:hAnsi="Century Gothic"/>
            <w:sz w:val="24"/>
            <w:szCs w:val="24"/>
          </w:rPr>
          <w:t>СПРАВА «ВЕЙТС ПРОТИ ЕСТОНІЇ» (</w:t>
        </w:r>
        <w:r w:rsidR="00B8295F" w:rsidRPr="00F44167">
          <w:rPr>
            <w:rStyle w:val="a3"/>
            <w:rFonts w:ascii="Century Gothic" w:hAnsi="Century Gothic"/>
            <w:sz w:val="24"/>
            <w:szCs w:val="24"/>
            <w:lang w:val="en-US"/>
          </w:rPr>
          <w:t>CASE</w:t>
        </w:r>
        <w:r w:rsidR="00B8295F" w:rsidRPr="00F44167">
          <w:rPr>
            <w:rStyle w:val="a3"/>
            <w:rFonts w:ascii="Century Gothic" w:hAnsi="Century Gothic"/>
            <w:sz w:val="24"/>
            <w:szCs w:val="24"/>
          </w:rPr>
          <w:t xml:space="preserve"> </w:t>
        </w:r>
        <w:r w:rsidR="00B8295F" w:rsidRPr="00F44167">
          <w:rPr>
            <w:rStyle w:val="a3"/>
            <w:rFonts w:ascii="Century Gothic" w:hAnsi="Century Gothic"/>
            <w:sz w:val="24"/>
            <w:szCs w:val="24"/>
            <w:lang w:val="en-US"/>
          </w:rPr>
          <w:t>OF</w:t>
        </w:r>
        <w:r w:rsidR="00B8295F" w:rsidRPr="00F44167">
          <w:rPr>
            <w:rStyle w:val="a3"/>
            <w:rFonts w:ascii="Century Gothic" w:hAnsi="Century Gothic"/>
            <w:sz w:val="24"/>
            <w:szCs w:val="24"/>
          </w:rPr>
          <w:t xml:space="preserve"> </w:t>
        </w:r>
        <w:r w:rsidR="00B8295F" w:rsidRPr="00F44167">
          <w:rPr>
            <w:rStyle w:val="a3"/>
            <w:rFonts w:ascii="Century Gothic" w:hAnsi="Century Gothic"/>
            <w:sz w:val="24"/>
            <w:szCs w:val="24"/>
            <w:lang w:val="en-US"/>
          </w:rPr>
          <w:t>VEITS</w:t>
        </w:r>
        <w:r w:rsidR="00B8295F" w:rsidRPr="00F44167">
          <w:rPr>
            <w:rStyle w:val="a3"/>
            <w:rFonts w:ascii="Century Gothic" w:hAnsi="Century Gothic"/>
            <w:sz w:val="24"/>
            <w:szCs w:val="24"/>
          </w:rPr>
          <w:t xml:space="preserve"> </w:t>
        </w:r>
        <w:r w:rsidR="00B8295F" w:rsidRPr="00F44167">
          <w:rPr>
            <w:rStyle w:val="a3"/>
            <w:rFonts w:ascii="Century Gothic" w:hAnsi="Century Gothic"/>
            <w:sz w:val="24"/>
            <w:szCs w:val="24"/>
            <w:lang w:val="en-US"/>
          </w:rPr>
          <w:t>V</w:t>
        </w:r>
        <w:r w:rsidR="00B8295F" w:rsidRPr="00F44167">
          <w:rPr>
            <w:rStyle w:val="a3"/>
            <w:rFonts w:ascii="Century Gothic" w:hAnsi="Century Gothic"/>
            <w:sz w:val="24"/>
            <w:szCs w:val="24"/>
          </w:rPr>
          <w:t xml:space="preserve">. </w:t>
        </w:r>
        <w:r w:rsidR="00B8295F" w:rsidRPr="00F44167">
          <w:rPr>
            <w:rStyle w:val="a3"/>
            <w:rFonts w:ascii="Century Gothic" w:hAnsi="Century Gothic"/>
            <w:sz w:val="24"/>
            <w:szCs w:val="24"/>
            <w:lang w:val="en-US"/>
          </w:rPr>
          <w:t>ESTONIA</w:t>
        </w:r>
        <w:r w:rsidR="00B8295F" w:rsidRPr="00F44167">
          <w:rPr>
            <w:rStyle w:val="a3"/>
            <w:rFonts w:ascii="Century Gothic" w:hAnsi="Century Gothic"/>
            <w:sz w:val="24"/>
            <w:szCs w:val="24"/>
          </w:rPr>
          <w:t>)</w:t>
        </w:r>
      </w:hyperlink>
      <w:r w:rsidR="00B8295F" w:rsidRPr="00F44167">
        <w:rPr>
          <w:rFonts w:ascii="Century Gothic" w:hAnsi="Century Gothic"/>
          <w:sz w:val="24"/>
          <w:szCs w:val="24"/>
        </w:rPr>
        <w:t xml:space="preserve">, заява № </w:t>
      </w:r>
      <w:r w:rsidR="00B8295F" w:rsidRPr="00F44167">
        <w:rPr>
          <w:rFonts w:ascii="Century Gothic" w:hAnsi="Century Gothic" w:cs="Arial"/>
          <w:color w:val="000000"/>
          <w:sz w:val="24"/>
          <w:szCs w:val="24"/>
          <w:shd w:val="clear" w:color="auto" w:fill="FFFFFF"/>
        </w:rPr>
        <w:t> </w:t>
      </w:r>
      <w:hyperlink r:id="rId55" w:anchor="{%22appno%22:[%2212951/11%22]}" w:tgtFrame="_blank" w:history="1">
        <w:r w:rsidR="00B8295F" w:rsidRPr="00F44167">
          <w:rPr>
            <w:rStyle w:val="a3"/>
            <w:rFonts w:ascii="Century Gothic" w:hAnsi="Century Gothic" w:cs="Arial"/>
            <w:color w:val="0069D6"/>
            <w:sz w:val="24"/>
            <w:szCs w:val="24"/>
            <w:shd w:val="clear" w:color="auto" w:fill="FFFFFF"/>
          </w:rPr>
          <w:t>12951/11</w:t>
        </w:r>
      </w:hyperlink>
      <w:r w:rsidR="00B8295F" w:rsidRPr="00F44167">
        <w:rPr>
          <w:rFonts w:ascii="Century Gothic" w:hAnsi="Century Gothic"/>
          <w:sz w:val="24"/>
          <w:szCs w:val="24"/>
        </w:rPr>
        <w:t>, від 15.01.2015</w:t>
      </w:r>
    </w:p>
    <w:p w:rsidR="00D71533" w:rsidRPr="00F44167" w:rsidRDefault="00D50D3A" w:rsidP="00D71533">
      <w:pPr>
        <w:pStyle w:val="a6"/>
        <w:numPr>
          <w:ilvl w:val="0"/>
          <w:numId w:val="9"/>
        </w:numPr>
        <w:jc w:val="both"/>
        <w:rPr>
          <w:rFonts w:ascii="Century Gothic" w:hAnsi="Century Gothic"/>
          <w:sz w:val="24"/>
          <w:szCs w:val="24"/>
        </w:rPr>
      </w:pPr>
      <w:r w:rsidRPr="00F44167">
        <w:rPr>
          <w:rFonts w:ascii="Century Gothic" w:hAnsi="Century Gothic"/>
          <w:sz w:val="24"/>
          <w:szCs w:val="24"/>
        </w:rPr>
        <w:t xml:space="preserve">Суд також повторює, що, хоча пункт 2 статті 1 Протоколу № 1 не містить чітких процедурних вимог, його постійною вимогою є надання національним провадженням потерпілій особі розумну можливість </w:t>
      </w:r>
      <w:r w:rsidR="00A23416" w:rsidRPr="00F44167">
        <w:rPr>
          <w:rFonts w:ascii="Century Gothic" w:hAnsi="Century Gothic"/>
          <w:sz w:val="24"/>
          <w:szCs w:val="24"/>
        </w:rPr>
        <w:t>звернутись</w:t>
      </w:r>
      <w:r w:rsidRPr="00F44167">
        <w:rPr>
          <w:rFonts w:ascii="Century Gothic" w:hAnsi="Century Gothic"/>
          <w:sz w:val="24"/>
          <w:szCs w:val="24"/>
        </w:rPr>
        <w:t xml:space="preserve"> до </w:t>
      </w:r>
      <w:r w:rsidR="00A23416" w:rsidRPr="00F44167">
        <w:rPr>
          <w:rFonts w:ascii="Century Gothic" w:hAnsi="Century Gothic"/>
          <w:sz w:val="24"/>
          <w:szCs w:val="24"/>
        </w:rPr>
        <w:t>уповноважених</w:t>
      </w:r>
      <w:r w:rsidRPr="00F44167">
        <w:rPr>
          <w:rFonts w:ascii="Century Gothic" w:hAnsi="Century Gothic"/>
          <w:sz w:val="24"/>
          <w:szCs w:val="24"/>
        </w:rPr>
        <w:t xml:space="preserve"> органів</w:t>
      </w:r>
      <w:r w:rsidR="00A23416" w:rsidRPr="00F44167">
        <w:rPr>
          <w:rFonts w:ascii="Century Gothic" w:hAnsi="Century Gothic"/>
          <w:sz w:val="24"/>
          <w:szCs w:val="24"/>
        </w:rPr>
        <w:t xml:space="preserve"> державної влади</w:t>
      </w:r>
      <w:r w:rsidRPr="00F44167">
        <w:rPr>
          <w:rFonts w:ascii="Century Gothic" w:hAnsi="Century Gothic"/>
          <w:sz w:val="24"/>
          <w:szCs w:val="24"/>
        </w:rPr>
        <w:t xml:space="preserve"> з метою ефективного оскарження заходів, що перешкоджають правам, гарантованим цим положенням</w:t>
      </w:r>
      <w:r w:rsidR="000F78CD" w:rsidRPr="00F44167">
        <w:rPr>
          <w:rFonts w:ascii="Century Gothic" w:hAnsi="Century Gothic"/>
          <w:sz w:val="24"/>
          <w:szCs w:val="24"/>
        </w:rPr>
        <w:t xml:space="preserve"> [</w:t>
      </w:r>
      <w:r w:rsidR="000F78CD" w:rsidRPr="00F44167">
        <w:rPr>
          <w:rFonts w:ascii="Century Gothic" w:hAnsi="Century Gothic" w:cs="Arial"/>
          <w:color w:val="000000"/>
          <w:sz w:val="24"/>
          <w:szCs w:val="24"/>
          <w:shd w:val="clear" w:color="auto" w:fill="FFFFFF"/>
        </w:rPr>
        <w:t>§ 72</w:t>
      </w:r>
      <w:r w:rsidR="000F78CD" w:rsidRPr="00F44167">
        <w:rPr>
          <w:rFonts w:ascii="Century Gothic" w:hAnsi="Century Gothic"/>
          <w:sz w:val="24"/>
          <w:szCs w:val="24"/>
        </w:rPr>
        <w:t>].</w:t>
      </w:r>
    </w:p>
    <w:p w:rsidR="00D71533" w:rsidRPr="00F44167" w:rsidRDefault="00D71533" w:rsidP="00D71533">
      <w:pPr>
        <w:pStyle w:val="a6"/>
        <w:jc w:val="both"/>
        <w:rPr>
          <w:rFonts w:ascii="Century Gothic" w:hAnsi="Century Gothic"/>
          <w:sz w:val="24"/>
          <w:szCs w:val="24"/>
        </w:rPr>
      </w:pPr>
    </w:p>
    <w:p w:rsidR="00A23416" w:rsidRPr="00F44167" w:rsidRDefault="00A23416" w:rsidP="00D71533">
      <w:pPr>
        <w:pStyle w:val="a6"/>
        <w:numPr>
          <w:ilvl w:val="0"/>
          <w:numId w:val="9"/>
        </w:numPr>
        <w:jc w:val="both"/>
        <w:rPr>
          <w:rFonts w:ascii="Century Gothic" w:hAnsi="Century Gothic"/>
          <w:sz w:val="24"/>
          <w:szCs w:val="24"/>
        </w:rPr>
      </w:pPr>
      <w:r w:rsidRPr="00F44167">
        <w:rPr>
          <w:rFonts w:ascii="Century Gothic" w:hAnsi="Century Gothic"/>
          <w:sz w:val="24"/>
          <w:szCs w:val="24"/>
        </w:rPr>
        <w:t xml:space="preserve">У зв'язку з цим Суд повторює, що заявниця не була обвинуваченою або засудженою за будь-яке правопорушення, пов’язане з конфіскованим майном. Дійсно, вона була неповнолітньою на момент вчинення правопорушень. Однак, як встановлено внутрішніми судами, квартира, в якій заявниця не проживала - була придбана її матір'ю та бабусею заявника </w:t>
      </w:r>
      <w:r w:rsidR="00540A87">
        <w:rPr>
          <w:rFonts w:ascii="Century Gothic" w:hAnsi="Century Gothic"/>
          <w:sz w:val="24"/>
          <w:szCs w:val="24"/>
        </w:rPr>
        <w:t>злочинним шляхом</w:t>
      </w:r>
      <w:r w:rsidRPr="00F44167">
        <w:rPr>
          <w:rFonts w:ascii="Century Gothic" w:hAnsi="Century Gothic"/>
          <w:sz w:val="24"/>
          <w:szCs w:val="24"/>
        </w:rPr>
        <w:t xml:space="preserve"> та була передана заявникові безкоштовно. Суд вважає, що внутрішні правила, згідно з якими за таких обставин майно може бути конфісковане, а його набувач не міг розраховувати на добросовісну власність, не означали непропорційного втручання у права власності заявника. Суд повторює, що вітчизняні суди враховували  аргументи матері та бабусі, та відхиляли деякі з них, стосовно того, що </w:t>
      </w:r>
      <w:r w:rsidRPr="00F44167">
        <w:rPr>
          <w:rFonts w:ascii="Century Gothic" w:hAnsi="Century Gothic"/>
          <w:sz w:val="24"/>
          <w:szCs w:val="24"/>
        </w:rPr>
        <w:lastRenderedPageBreak/>
        <w:t xml:space="preserve">квартира, про яку йдеться, не була </w:t>
      </w:r>
      <w:r w:rsidR="00B8295F" w:rsidRPr="00F44167">
        <w:rPr>
          <w:rFonts w:ascii="Century Gothic" w:hAnsi="Century Gothic"/>
          <w:sz w:val="24"/>
          <w:szCs w:val="24"/>
        </w:rPr>
        <w:t>придбана внаслідок вчинення кримінального правопорушення,</w:t>
      </w:r>
      <w:r w:rsidRPr="00F44167">
        <w:rPr>
          <w:rFonts w:ascii="Century Gothic" w:hAnsi="Century Gothic"/>
          <w:sz w:val="24"/>
          <w:szCs w:val="24"/>
        </w:rPr>
        <w:t xml:space="preserve"> і що </w:t>
      </w:r>
      <w:r w:rsidR="00B8295F" w:rsidRPr="00F44167">
        <w:rPr>
          <w:rFonts w:ascii="Century Gothic" w:hAnsi="Century Gothic"/>
          <w:sz w:val="24"/>
          <w:szCs w:val="24"/>
        </w:rPr>
        <w:t xml:space="preserve">інша </w:t>
      </w:r>
      <w:r w:rsidRPr="00F44167">
        <w:rPr>
          <w:rFonts w:ascii="Century Gothic" w:hAnsi="Century Gothic"/>
          <w:sz w:val="24"/>
          <w:szCs w:val="24"/>
        </w:rPr>
        <w:t xml:space="preserve">квартира заявника була продана, щоб повернути позику, взяту на придбання спірної квартири. </w:t>
      </w:r>
      <w:r w:rsidR="00B8295F" w:rsidRPr="00F44167">
        <w:rPr>
          <w:rFonts w:ascii="Century Gothic" w:hAnsi="Century Gothic"/>
          <w:sz w:val="24"/>
          <w:szCs w:val="24"/>
        </w:rPr>
        <w:t xml:space="preserve">… </w:t>
      </w:r>
      <w:r w:rsidRPr="00F44167">
        <w:rPr>
          <w:rFonts w:ascii="Century Gothic" w:hAnsi="Century Gothic"/>
          <w:sz w:val="24"/>
          <w:szCs w:val="24"/>
        </w:rPr>
        <w:t>Суд зазначає, що переконаний, що інтереси заявниці фактично були представлені у внутрішніх провадженнях її матір'ю та бабусею, а той факт, що вона особисто не брала участь у провадженні, в конкретних обставинах цієї справи,</w:t>
      </w:r>
      <w:r w:rsidR="00B8295F" w:rsidRPr="00F44167">
        <w:rPr>
          <w:rFonts w:ascii="Century Gothic" w:hAnsi="Century Gothic"/>
          <w:sz w:val="24"/>
          <w:szCs w:val="24"/>
        </w:rPr>
        <w:t xml:space="preserve"> не</w:t>
      </w:r>
      <w:r w:rsidRPr="00F44167">
        <w:rPr>
          <w:rFonts w:ascii="Century Gothic" w:hAnsi="Century Gothic"/>
          <w:sz w:val="24"/>
          <w:szCs w:val="24"/>
        </w:rPr>
        <w:t xml:space="preserve"> </w:t>
      </w:r>
      <w:r w:rsidR="00B8295F" w:rsidRPr="00F44167">
        <w:rPr>
          <w:rFonts w:ascii="Century Gothic" w:hAnsi="Century Gothic"/>
          <w:sz w:val="24"/>
          <w:szCs w:val="24"/>
        </w:rPr>
        <w:t>свідчить про порушення</w:t>
      </w:r>
      <w:r w:rsidRPr="00F44167">
        <w:rPr>
          <w:rFonts w:ascii="Century Gothic" w:hAnsi="Century Gothic"/>
          <w:sz w:val="24"/>
          <w:szCs w:val="24"/>
        </w:rPr>
        <w:t xml:space="preserve"> справедлив</w:t>
      </w:r>
      <w:r w:rsidR="00B8295F" w:rsidRPr="00F44167">
        <w:rPr>
          <w:rFonts w:ascii="Century Gothic" w:hAnsi="Century Gothic"/>
          <w:sz w:val="24"/>
          <w:szCs w:val="24"/>
        </w:rPr>
        <w:t xml:space="preserve">ого </w:t>
      </w:r>
      <w:r w:rsidRPr="00F44167">
        <w:rPr>
          <w:rFonts w:ascii="Century Gothic" w:hAnsi="Century Gothic"/>
          <w:sz w:val="24"/>
          <w:szCs w:val="24"/>
        </w:rPr>
        <w:t>баланс</w:t>
      </w:r>
      <w:r w:rsidR="00B8295F" w:rsidRPr="00F44167">
        <w:rPr>
          <w:rFonts w:ascii="Century Gothic" w:hAnsi="Century Gothic"/>
          <w:sz w:val="24"/>
          <w:szCs w:val="24"/>
        </w:rPr>
        <w:t>у</w:t>
      </w:r>
      <w:r w:rsidRPr="00F44167">
        <w:rPr>
          <w:rFonts w:ascii="Century Gothic" w:hAnsi="Century Gothic"/>
          <w:sz w:val="24"/>
          <w:szCs w:val="24"/>
        </w:rPr>
        <w:t xml:space="preserve"> між захистом права власності та вимогами загального інтересу</w:t>
      </w:r>
      <w:r w:rsidR="00B8295F" w:rsidRPr="00F44167">
        <w:rPr>
          <w:rFonts w:ascii="Century Gothic" w:hAnsi="Century Gothic"/>
          <w:sz w:val="24"/>
          <w:szCs w:val="24"/>
        </w:rPr>
        <w:t>.</w:t>
      </w:r>
    </w:p>
    <w:p w:rsidR="00A23416" w:rsidRPr="00F44167" w:rsidRDefault="00A23416" w:rsidP="00D71533">
      <w:pPr>
        <w:pStyle w:val="a6"/>
        <w:jc w:val="both"/>
        <w:rPr>
          <w:rFonts w:ascii="Century Gothic" w:hAnsi="Century Gothic"/>
          <w:sz w:val="24"/>
          <w:szCs w:val="24"/>
          <w:lang w:val="ru-RU"/>
        </w:rPr>
      </w:pPr>
      <w:r w:rsidRPr="00F44167">
        <w:rPr>
          <w:rFonts w:ascii="Century Gothic" w:hAnsi="Century Gothic"/>
          <w:sz w:val="24"/>
          <w:szCs w:val="24"/>
        </w:rPr>
        <w:t>Відповідно, не було порушення статті 1 Протоколу № 1 до Конвенції</w:t>
      </w:r>
      <w:r w:rsidR="000F78CD" w:rsidRPr="00F44167">
        <w:rPr>
          <w:rFonts w:ascii="Century Gothic" w:hAnsi="Century Gothic"/>
          <w:sz w:val="24"/>
          <w:szCs w:val="24"/>
          <w:lang w:val="ru-RU"/>
        </w:rPr>
        <w:t xml:space="preserve"> [</w:t>
      </w:r>
      <w:r w:rsidR="000F78CD" w:rsidRPr="00F44167">
        <w:rPr>
          <w:rFonts w:ascii="Century Gothic" w:hAnsi="Century Gothic" w:cs="Arial"/>
          <w:color w:val="000000"/>
          <w:sz w:val="24"/>
          <w:szCs w:val="24"/>
          <w:shd w:val="clear" w:color="auto" w:fill="FFFFFF"/>
        </w:rPr>
        <w:t>§</w:t>
      </w:r>
      <w:r w:rsidR="000F78CD" w:rsidRPr="00F44167">
        <w:rPr>
          <w:rFonts w:ascii="Century Gothic" w:hAnsi="Century Gothic" w:cs="Arial"/>
          <w:color w:val="000000"/>
          <w:sz w:val="24"/>
          <w:szCs w:val="24"/>
          <w:shd w:val="clear" w:color="auto" w:fill="FFFFFF"/>
          <w:lang w:val="ru-RU"/>
        </w:rPr>
        <w:t xml:space="preserve"> 74</w:t>
      </w:r>
      <w:r w:rsidR="000F78CD" w:rsidRPr="00F44167">
        <w:rPr>
          <w:rFonts w:ascii="Century Gothic" w:hAnsi="Century Gothic"/>
          <w:sz w:val="24"/>
          <w:szCs w:val="24"/>
          <w:lang w:val="ru-RU"/>
        </w:rPr>
        <w:t>].</w:t>
      </w:r>
    </w:p>
    <w:p w:rsidR="00CE13EA" w:rsidRPr="00F44167" w:rsidRDefault="00CE13EA" w:rsidP="00A23416">
      <w:pPr>
        <w:jc w:val="both"/>
        <w:rPr>
          <w:rFonts w:ascii="Century Gothic" w:hAnsi="Century Gothic"/>
          <w:sz w:val="24"/>
          <w:szCs w:val="24"/>
        </w:rPr>
      </w:pPr>
    </w:p>
    <w:p w:rsidR="004404AE" w:rsidRPr="00F44167" w:rsidRDefault="00824447" w:rsidP="00A23416">
      <w:pPr>
        <w:jc w:val="both"/>
        <w:rPr>
          <w:rFonts w:ascii="Century Gothic" w:hAnsi="Century Gothic"/>
          <w:sz w:val="24"/>
          <w:szCs w:val="24"/>
        </w:rPr>
      </w:pPr>
      <w:hyperlink r:id="rId56" w:anchor="{%22itemid%22:[%22001-194296%22]}" w:history="1">
        <w:r w:rsidR="004404AE" w:rsidRPr="00F44167">
          <w:rPr>
            <w:rStyle w:val="a3"/>
            <w:rFonts w:ascii="Century Gothic" w:hAnsi="Century Gothic"/>
            <w:sz w:val="24"/>
            <w:szCs w:val="24"/>
          </w:rPr>
          <w:t>СПРАВА «САДОЧА ПРОТИ УКРАЇНИ» (</w:t>
        </w:r>
        <w:r w:rsidR="004404AE" w:rsidRPr="00F44167">
          <w:rPr>
            <w:rStyle w:val="a3"/>
            <w:rFonts w:ascii="Century Gothic" w:hAnsi="Century Gothic"/>
            <w:sz w:val="24"/>
            <w:szCs w:val="24"/>
            <w:lang w:val="en-US"/>
          </w:rPr>
          <w:t>CASE</w:t>
        </w:r>
        <w:r w:rsidR="004404AE" w:rsidRPr="00F44167">
          <w:rPr>
            <w:rStyle w:val="a3"/>
            <w:rFonts w:ascii="Century Gothic" w:hAnsi="Century Gothic"/>
            <w:sz w:val="24"/>
            <w:szCs w:val="24"/>
          </w:rPr>
          <w:t xml:space="preserve"> </w:t>
        </w:r>
        <w:r w:rsidR="004404AE" w:rsidRPr="00F44167">
          <w:rPr>
            <w:rStyle w:val="a3"/>
            <w:rFonts w:ascii="Century Gothic" w:hAnsi="Century Gothic"/>
            <w:sz w:val="24"/>
            <w:szCs w:val="24"/>
            <w:lang w:val="en-US"/>
          </w:rPr>
          <w:t>OF</w:t>
        </w:r>
        <w:r w:rsidR="004404AE" w:rsidRPr="00F44167">
          <w:rPr>
            <w:rStyle w:val="a3"/>
            <w:rFonts w:ascii="Century Gothic" w:hAnsi="Century Gothic"/>
            <w:sz w:val="24"/>
            <w:szCs w:val="24"/>
          </w:rPr>
          <w:t xml:space="preserve"> </w:t>
        </w:r>
        <w:r w:rsidR="004404AE" w:rsidRPr="00F44167">
          <w:rPr>
            <w:rStyle w:val="a3"/>
            <w:rFonts w:ascii="Century Gothic" w:hAnsi="Century Gothic"/>
            <w:sz w:val="24"/>
            <w:szCs w:val="24"/>
            <w:lang w:val="en-US"/>
          </w:rPr>
          <w:t>SADOCHA</w:t>
        </w:r>
        <w:r w:rsidR="004404AE" w:rsidRPr="00F44167">
          <w:rPr>
            <w:rStyle w:val="a3"/>
            <w:rFonts w:ascii="Century Gothic" w:hAnsi="Century Gothic"/>
            <w:sz w:val="24"/>
            <w:szCs w:val="24"/>
          </w:rPr>
          <w:t xml:space="preserve"> </w:t>
        </w:r>
        <w:r w:rsidR="004404AE" w:rsidRPr="00F44167">
          <w:rPr>
            <w:rStyle w:val="a3"/>
            <w:rFonts w:ascii="Century Gothic" w:hAnsi="Century Gothic"/>
            <w:sz w:val="24"/>
            <w:szCs w:val="24"/>
            <w:lang w:val="en-US"/>
          </w:rPr>
          <w:t>V</w:t>
        </w:r>
        <w:r w:rsidR="004404AE" w:rsidRPr="00F44167">
          <w:rPr>
            <w:rStyle w:val="a3"/>
            <w:rFonts w:ascii="Century Gothic" w:hAnsi="Century Gothic"/>
            <w:sz w:val="24"/>
            <w:szCs w:val="24"/>
          </w:rPr>
          <w:t xml:space="preserve">. </w:t>
        </w:r>
        <w:r w:rsidR="004404AE" w:rsidRPr="00F44167">
          <w:rPr>
            <w:rStyle w:val="a3"/>
            <w:rFonts w:ascii="Century Gothic" w:hAnsi="Century Gothic"/>
            <w:sz w:val="24"/>
            <w:szCs w:val="24"/>
            <w:lang w:val="en-US"/>
          </w:rPr>
          <w:t>UKRAINE</w:t>
        </w:r>
        <w:r w:rsidR="004404AE" w:rsidRPr="00F44167">
          <w:rPr>
            <w:rStyle w:val="a3"/>
            <w:rFonts w:ascii="Century Gothic" w:hAnsi="Century Gothic"/>
            <w:sz w:val="24"/>
            <w:szCs w:val="24"/>
          </w:rPr>
          <w:t>)</w:t>
        </w:r>
      </w:hyperlink>
      <w:r w:rsidR="004404AE" w:rsidRPr="00F44167">
        <w:rPr>
          <w:rFonts w:ascii="Century Gothic" w:hAnsi="Century Gothic"/>
          <w:sz w:val="24"/>
          <w:szCs w:val="24"/>
        </w:rPr>
        <w:t>, заява № </w:t>
      </w:r>
      <w:r w:rsidR="004404AE" w:rsidRPr="00F44167">
        <w:rPr>
          <w:rStyle w:val="s6b621b36"/>
          <w:rFonts w:ascii="Century Gothic" w:hAnsi="Century Gothic" w:cs="Arial"/>
          <w:color w:val="000000"/>
          <w:sz w:val="24"/>
          <w:szCs w:val="24"/>
          <w:shd w:val="clear" w:color="auto" w:fill="FFFFFF"/>
        </w:rPr>
        <w:t> </w:t>
      </w:r>
      <w:hyperlink r:id="rId57" w:anchor="{%22appno%22:[%2277508/11%22]}" w:tgtFrame="_blank" w:history="1">
        <w:r w:rsidR="004404AE" w:rsidRPr="00F44167">
          <w:rPr>
            <w:rStyle w:val="a3"/>
            <w:rFonts w:ascii="Century Gothic" w:hAnsi="Century Gothic" w:cs="Arial"/>
            <w:color w:val="0069D6"/>
            <w:sz w:val="24"/>
            <w:szCs w:val="24"/>
          </w:rPr>
          <w:t>77508/11</w:t>
        </w:r>
      </w:hyperlink>
      <w:r w:rsidR="004404AE" w:rsidRPr="00F44167">
        <w:rPr>
          <w:rStyle w:val="s6b621b36"/>
          <w:rFonts w:ascii="Century Gothic" w:hAnsi="Century Gothic" w:cs="Arial"/>
          <w:color w:val="000000"/>
          <w:sz w:val="24"/>
          <w:szCs w:val="24"/>
          <w:shd w:val="clear" w:color="auto" w:fill="FFFFFF"/>
        </w:rPr>
        <w:t>, від 11.07.2019</w:t>
      </w:r>
    </w:p>
    <w:p w:rsidR="004404AE" w:rsidRPr="00F44167" w:rsidRDefault="00CE13EA" w:rsidP="00D71533">
      <w:pPr>
        <w:pStyle w:val="a6"/>
        <w:numPr>
          <w:ilvl w:val="0"/>
          <w:numId w:val="10"/>
        </w:numPr>
        <w:jc w:val="both"/>
        <w:rPr>
          <w:rFonts w:ascii="Century Gothic" w:hAnsi="Century Gothic"/>
          <w:sz w:val="24"/>
          <w:szCs w:val="24"/>
        </w:rPr>
      </w:pPr>
      <w:r w:rsidRPr="00F44167">
        <w:rPr>
          <w:rFonts w:ascii="Century Gothic" w:hAnsi="Century Gothic"/>
          <w:sz w:val="24"/>
          <w:szCs w:val="24"/>
        </w:rPr>
        <w:t>Суд далі зауважує, що Держави дійсно мають законний інтерес, а також обов'язок, згідно з різними міжнародними договорами, вживати заходів для виявлення та контролю за переміщенням го</w:t>
      </w:r>
      <w:r w:rsidR="004404AE" w:rsidRPr="00F44167">
        <w:rPr>
          <w:rFonts w:ascii="Century Gothic" w:hAnsi="Century Gothic"/>
          <w:sz w:val="24"/>
          <w:szCs w:val="24"/>
        </w:rPr>
        <w:t>т</w:t>
      </w:r>
      <w:r w:rsidRPr="00F44167">
        <w:rPr>
          <w:rFonts w:ascii="Century Gothic" w:hAnsi="Century Gothic"/>
          <w:sz w:val="24"/>
          <w:szCs w:val="24"/>
        </w:rPr>
        <w:t>івкових грошових коштів через кордони, оскільки великі суми готівки можуть використовуватися для відмивання грошей, незаконного обігу наркотиків, фінансування тероризму або організованої злочинності, ухилення від сплати податків або здійснення інших серйозних фінансових правопорушень. Загальна вимога щодо декларування, яка застосовується до будь-якої фізичної особи, що перетинає державний кордон, перешкоджає неконтрольованому ввезенню готівкових коштів до країни чи їх вивезенню з країни, а заходи з конфіскації, що є наслідком недекларування готівки митному органу, є частиною загальної схеми регулювання, призначеної для боротьби з цими правопорушеннями. Тому Суд вважає, що захід з конфіскації відповідав загальним інтересам суспільства</w:t>
      </w:r>
      <w:r w:rsidR="000F78CD" w:rsidRPr="00F44167">
        <w:rPr>
          <w:rFonts w:ascii="Century Gothic" w:hAnsi="Century Gothic"/>
          <w:sz w:val="24"/>
          <w:szCs w:val="24"/>
        </w:rPr>
        <w:t xml:space="preserve"> [</w:t>
      </w:r>
      <w:r w:rsidR="000F78CD" w:rsidRPr="00F44167">
        <w:rPr>
          <w:rFonts w:ascii="Century Gothic" w:hAnsi="Century Gothic" w:cs="Arial"/>
          <w:color w:val="000000"/>
          <w:sz w:val="24"/>
          <w:szCs w:val="24"/>
          <w:shd w:val="clear" w:color="auto" w:fill="FFFFFF"/>
        </w:rPr>
        <w:t>§ 26].</w:t>
      </w:r>
    </w:p>
    <w:p w:rsidR="00D71533" w:rsidRPr="00F44167" w:rsidRDefault="00D71533" w:rsidP="00D71533">
      <w:pPr>
        <w:pStyle w:val="a6"/>
        <w:jc w:val="both"/>
        <w:rPr>
          <w:rFonts w:ascii="Century Gothic" w:hAnsi="Century Gothic"/>
          <w:sz w:val="24"/>
          <w:szCs w:val="24"/>
        </w:rPr>
      </w:pPr>
    </w:p>
    <w:p w:rsidR="004404AE" w:rsidRPr="00F44167" w:rsidRDefault="004404AE" w:rsidP="00D71533">
      <w:pPr>
        <w:pStyle w:val="a6"/>
        <w:numPr>
          <w:ilvl w:val="0"/>
          <w:numId w:val="10"/>
        </w:numPr>
        <w:jc w:val="both"/>
        <w:rPr>
          <w:rFonts w:ascii="Century Gothic" w:hAnsi="Century Gothic"/>
          <w:sz w:val="24"/>
          <w:szCs w:val="24"/>
        </w:rPr>
      </w:pPr>
      <w:r w:rsidRPr="00F44167">
        <w:rPr>
          <w:rFonts w:ascii="Century Gothic" w:hAnsi="Century Gothic"/>
          <w:sz w:val="24"/>
          <w:szCs w:val="24"/>
        </w:rPr>
        <w:t>Суд нагадує, що для того, щоб втручання вважалося пропорційним, воно має відповідати тяжкості правопорушення, а санкція – тяжкості правопорушення, для покарання за який вона призначається, - у цій справі, невиконання вимоги щодо декларування</w:t>
      </w:r>
      <w:r w:rsidR="00F44167" w:rsidRPr="00F44167">
        <w:rPr>
          <w:rFonts w:ascii="Century Gothic" w:hAnsi="Century Gothic"/>
          <w:sz w:val="24"/>
          <w:szCs w:val="24"/>
        </w:rPr>
        <w:t>.</w:t>
      </w:r>
    </w:p>
    <w:p w:rsidR="00D71533" w:rsidRPr="00F44167" w:rsidRDefault="00D71533" w:rsidP="00D71533">
      <w:pPr>
        <w:pStyle w:val="a6"/>
        <w:jc w:val="both"/>
        <w:rPr>
          <w:rFonts w:ascii="Century Gothic" w:hAnsi="Century Gothic"/>
          <w:sz w:val="24"/>
          <w:szCs w:val="24"/>
        </w:rPr>
      </w:pPr>
    </w:p>
    <w:p w:rsidR="00D71533" w:rsidRPr="00F44167" w:rsidRDefault="004404AE" w:rsidP="00D71533">
      <w:pPr>
        <w:pStyle w:val="a6"/>
        <w:jc w:val="both"/>
        <w:rPr>
          <w:rFonts w:ascii="Century Gothic" w:hAnsi="Century Gothic"/>
          <w:sz w:val="24"/>
          <w:szCs w:val="24"/>
        </w:rPr>
      </w:pPr>
      <w:r w:rsidRPr="00F44167">
        <w:rPr>
          <w:rFonts w:ascii="Century Gothic" w:hAnsi="Century Gothic"/>
          <w:sz w:val="24"/>
          <w:szCs w:val="24"/>
        </w:rPr>
        <w:t>Справді, конфіскована сума була значною для заявника. Проте, немає жодних доказів того, що заявник міг би завдати будь-якої серйозної шкоди державі: він не ухилявся від сплати митних зборів або будь-яких інших зборів і не завдав будь-яку іншу майнову шкоду державі. Заява, що міститься у рішенні апеляційного суду про те, що дії заявника спричинили «серйозну шкоду зовнішньоекономічним інтересам та безпеці України», є надто розпливчастою і загальною та не підтверджується будь-якими доводами щодо того, що саме становить таку шкоду. Таким чином, Суд вважає, що такий захід як конфіскація не був призначений як відшкодування майнової шкоди - оскільки держава не зазнала жодних збитків внаслідок недекларування грошових коштів заявником - але був стримуючим і каральним заходом за своїм фактичним призначенням.</w:t>
      </w:r>
    </w:p>
    <w:p w:rsidR="00D71533" w:rsidRPr="00F44167" w:rsidRDefault="004404AE" w:rsidP="00D71533">
      <w:pPr>
        <w:pStyle w:val="a6"/>
        <w:jc w:val="both"/>
        <w:rPr>
          <w:rFonts w:ascii="Century Gothic" w:hAnsi="Century Gothic"/>
          <w:sz w:val="24"/>
          <w:szCs w:val="24"/>
        </w:rPr>
      </w:pPr>
      <w:r w:rsidRPr="00F44167">
        <w:rPr>
          <w:rFonts w:ascii="Century Gothic" w:hAnsi="Century Gothic"/>
          <w:sz w:val="24"/>
          <w:szCs w:val="24"/>
        </w:rPr>
        <w:t xml:space="preserve"> … </w:t>
      </w:r>
    </w:p>
    <w:p w:rsidR="004404AE" w:rsidRPr="00F44167" w:rsidRDefault="004404AE" w:rsidP="00D71533">
      <w:pPr>
        <w:pStyle w:val="a6"/>
        <w:jc w:val="both"/>
        <w:rPr>
          <w:rFonts w:ascii="Century Gothic" w:hAnsi="Century Gothic"/>
          <w:sz w:val="24"/>
          <w:szCs w:val="24"/>
          <w:lang w:val="ru-RU"/>
        </w:rPr>
      </w:pPr>
      <w:r w:rsidRPr="00F44167">
        <w:rPr>
          <w:rFonts w:ascii="Century Gothic" w:hAnsi="Century Gothic"/>
          <w:sz w:val="24"/>
          <w:szCs w:val="24"/>
        </w:rPr>
        <w:lastRenderedPageBreak/>
        <w:t xml:space="preserve">Національні суди лише загалом, без зазначення деталей, посилалися на </w:t>
      </w:r>
      <w:r w:rsidR="00540A87">
        <w:rPr>
          <w:rFonts w:ascii="Century Gothic" w:hAnsi="Century Gothic"/>
          <w:sz w:val="24"/>
          <w:szCs w:val="24"/>
        </w:rPr>
        <w:t>«</w:t>
      </w:r>
      <w:r w:rsidRPr="00F44167">
        <w:rPr>
          <w:rFonts w:ascii="Century Gothic" w:hAnsi="Century Gothic"/>
          <w:sz w:val="24"/>
          <w:szCs w:val="24"/>
        </w:rPr>
        <w:t>характер правопорушення та спосіб його вчинення</w:t>
      </w:r>
      <w:r w:rsidR="00540A87">
        <w:rPr>
          <w:rFonts w:ascii="Century Gothic" w:hAnsi="Century Gothic"/>
          <w:sz w:val="24"/>
          <w:szCs w:val="24"/>
        </w:rPr>
        <w:t>»</w:t>
      </w:r>
      <w:r w:rsidRPr="00F44167">
        <w:rPr>
          <w:rFonts w:ascii="Century Gothic" w:hAnsi="Century Gothic"/>
          <w:sz w:val="24"/>
          <w:szCs w:val="24"/>
        </w:rPr>
        <w:t xml:space="preserve"> та </w:t>
      </w:r>
      <w:r w:rsidR="00540A87">
        <w:rPr>
          <w:rFonts w:ascii="Century Gothic" w:hAnsi="Century Gothic"/>
          <w:sz w:val="24"/>
          <w:szCs w:val="24"/>
        </w:rPr>
        <w:t>«</w:t>
      </w:r>
      <w:r w:rsidRPr="00F44167">
        <w:rPr>
          <w:rFonts w:ascii="Century Gothic" w:hAnsi="Century Gothic"/>
          <w:sz w:val="24"/>
          <w:szCs w:val="24"/>
        </w:rPr>
        <w:t xml:space="preserve">відомості про особу </w:t>
      </w:r>
      <w:r w:rsidR="00540A87">
        <w:rPr>
          <w:rFonts w:ascii="Century Gothic" w:hAnsi="Century Gothic"/>
          <w:sz w:val="24"/>
          <w:szCs w:val="24"/>
        </w:rPr>
        <w:t>заявника»</w:t>
      </w:r>
      <w:r w:rsidRPr="00F44167">
        <w:rPr>
          <w:rFonts w:ascii="Century Gothic" w:hAnsi="Century Gothic"/>
          <w:sz w:val="24"/>
          <w:szCs w:val="24"/>
        </w:rPr>
        <w:t xml:space="preserve"> і не розглядали питання про те, чи було забезпечено необхідний баланс між суспільними інтересами та правом заявника на мирне володіння своїм майном. Відповідно, Суд доходить висновку, що перевірка, проведена національними судами була занадто поверхневою за своїм обсягом для того, щоб забезпечити дотримання вимоги пошуку «справедливого балансу», закріпленого в другому пункті статті 1 Протоколу № 1</w:t>
      </w:r>
      <w:r w:rsidR="00F44167" w:rsidRPr="00F44167">
        <w:rPr>
          <w:rFonts w:ascii="Century Gothic" w:hAnsi="Century Gothic"/>
          <w:sz w:val="24"/>
          <w:szCs w:val="24"/>
          <w:lang w:val="ru-RU"/>
        </w:rPr>
        <w:t xml:space="preserve"> </w:t>
      </w:r>
      <w:r w:rsidR="00F44167" w:rsidRPr="00F44167">
        <w:rPr>
          <w:rFonts w:ascii="Century Gothic" w:hAnsi="Century Gothic"/>
          <w:sz w:val="24"/>
          <w:szCs w:val="24"/>
        </w:rPr>
        <w:t>[</w:t>
      </w:r>
      <w:r w:rsidR="00F44167" w:rsidRPr="00F44167">
        <w:rPr>
          <w:rFonts w:ascii="Century Gothic" w:hAnsi="Century Gothic" w:cs="Arial"/>
          <w:color w:val="000000"/>
          <w:sz w:val="24"/>
          <w:szCs w:val="24"/>
          <w:shd w:val="clear" w:color="auto" w:fill="FFFFFF"/>
        </w:rPr>
        <w:t>§§ 31-33].</w:t>
      </w:r>
    </w:p>
    <w:p w:rsidR="00D71533" w:rsidRPr="00F44167" w:rsidRDefault="00D71533" w:rsidP="00D71533">
      <w:pPr>
        <w:pStyle w:val="a6"/>
        <w:jc w:val="both"/>
        <w:rPr>
          <w:rFonts w:ascii="Century Gothic" w:hAnsi="Century Gothic"/>
          <w:sz w:val="24"/>
          <w:szCs w:val="24"/>
        </w:rPr>
      </w:pPr>
    </w:p>
    <w:p w:rsidR="008B16A1" w:rsidRPr="00F44167" w:rsidRDefault="00824447" w:rsidP="00A23416">
      <w:pPr>
        <w:jc w:val="both"/>
        <w:rPr>
          <w:rFonts w:ascii="Century Gothic" w:hAnsi="Century Gothic"/>
          <w:sz w:val="24"/>
          <w:szCs w:val="24"/>
        </w:rPr>
      </w:pPr>
      <w:hyperlink r:id="rId58" w:anchor="{%22itemid%22:[%22001-154398%22]}" w:history="1">
        <w:r w:rsidR="009E1DB0" w:rsidRPr="00F44167">
          <w:rPr>
            <w:rStyle w:val="a3"/>
            <w:rFonts w:ascii="Century Gothic" w:hAnsi="Century Gothic"/>
            <w:sz w:val="24"/>
            <w:szCs w:val="24"/>
          </w:rPr>
          <w:t>СПРАВА «ГОГІТІДЗЕ ТА ІНШІ ПРОТИ ГРУЗІЇ» (CASE OF GOGITIDZE AND OTHERS V. GEORGIA)</w:t>
        </w:r>
      </w:hyperlink>
      <w:r w:rsidR="009E1DB0" w:rsidRPr="00F44167">
        <w:rPr>
          <w:rFonts w:ascii="Century Gothic" w:hAnsi="Century Gothic"/>
          <w:sz w:val="24"/>
          <w:szCs w:val="24"/>
        </w:rPr>
        <w:t xml:space="preserve">, заява № 36862/05, від 12.05.2015 </w:t>
      </w:r>
    </w:p>
    <w:p w:rsidR="008B16A1" w:rsidRPr="00F44167" w:rsidRDefault="008B16A1" w:rsidP="00D71533">
      <w:pPr>
        <w:pStyle w:val="a6"/>
        <w:numPr>
          <w:ilvl w:val="0"/>
          <w:numId w:val="11"/>
        </w:numPr>
        <w:jc w:val="both"/>
        <w:rPr>
          <w:rFonts w:ascii="Century Gothic" w:hAnsi="Century Gothic"/>
          <w:sz w:val="24"/>
          <w:szCs w:val="24"/>
        </w:rPr>
      </w:pPr>
      <w:r w:rsidRPr="00F44167">
        <w:rPr>
          <w:rFonts w:ascii="Century Gothic" w:hAnsi="Century Gothic"/>
          <w:sz w:val="24"/>
          <w:szCs w:val="24"/>
        </w:rPr>
        <w:t>Зважаючи на такі міжнародні правові механізми, як Конвенція ООН проти корупції від 2005 року, Рекомендації Групи з розробки фінансових заходів боротьби з відмиванням грошей (FATF) і двох відповідних Конвенцій Р</w:t>
      </w:r>
      <w:r w:rsidR="00540A87">
        <w:rPr>
          <w:rFonts w:ascii="Century Gothic" w:hAnsi="Century Gothic"/>
          <w:sz w:val="24"/>
          <w:szCs w:val="24"/>
        </w:rPr>
        <w:t>ади Європи</w:t>
      </w:r>
      <w:r w:rsidRPr="00F44167">
        <w:rPr>
          <w:rFonts w:ascii="Century Gothic" w:hAnsi="Century Gothic"/>
          <w:sz w:val="24"/>
          <w:szCs w:val="24"/>
        </w:rPr>
        <w:t xml:space="preserve"> від 1990 та 2005 рр. щодо конфіскації доходів, одержаних злочинним шляхом, Суд зазначає, що звичайні європейські і навіть універсальні правові стандарти можуть існувати і заохочувати, по-перше, до конфіскації майна, що пов'язане із серйозними кримінальними злочинами, зокрема такими, як корупція, відмивання коштів, обіг наркотичних засобів тощо, без попереднього кримінального звинувачення у цих злочинах. По-друге, тягар доведення законності походження майна, яке, як стверджувалось, було отримано незаконним шляхом, міг бути законним чином перекладений на відповідачів цих некримінальних проваджень щодо конфіскації, у тому числі цивільних проваджень </w:t>
      </w:r>
      <w:proofErr w:type="spellStart"/>
      <w:r w:rsidRPr="00F44167">
        <w:rPr>
          <w:rFonts w:ascii="Century Gothic" w:hAnsi="Century Gothic"/>
          <w:sz w:val="24"/>
          <w:szCs w:val="24"/>
        </w:rPr>
        <w:t>in</w:t>
      </w:r>
      <w:proofErr w:type="spellEnd"/>
      <w:r w:rsidRPr="00F44167">
        <w:rPr>
          <w:rFonts w:ascii="Century Gothic" w:hAnsi="Century Gothic"/>
          <w:sz w:val="24"/>
          <w:szCs w:val="24"/>
        </w:rPr>
        <w:t xml:space="preserve"> </w:t>
      </w:r>
      <w:proofErr w:type="spellStart"/>
      <w:r w:rsidRPr="00F44167">
        <w:rPr>
          <w:rFonts w:ascii="Century Gothic" w:hAnsi="Century Gothic"/>
          <w:sz w:val="24"/>
          <w:szCs w:val="24"/>
        </w:rPr>
        <w:t>rem</w:t>
      </w:r>
      <w:proofErr w:type="spellEnd"/>
      <w:r w:rsidRPr="00F44167">
        <w:rPr>
          <w:rFonts w:ascii="Century Gothic" w:hAnsi="Century Gothic"/>
          <w:sz w:val="24"/>
          <w:szCs w:val="24"/>
        </w:rPr>
        <w:t>. По-третє, заходи щодо конфіскації могли застосовуватись не тільки безпосередньо до майна, яке було отримане незаконним шляхом, а й майна, доходів та інших непрямих прибутків, які були отримані шляхом конвертування або перетворення цінностей, отриманих злочинним шляхом, або змішані з іншим майном, джерело походження якого, можливо, є законним. Зрештою, заходи з конфіскації можуть бути застосовані не тільки до осіб, які безпосередньо звинувачуються у кримінальних злочинах, а й до будь-яких інших третіх осіб, які мають право володіння майном без необхідної добросовісності з метою приховування їхньої злочинної ролі у накопиченні цінностей, які є предметом розгляду у справі</w:t>
      </w:r>
      <w:r w:rsidR="00F44167" w:rsidRPr="00F44167">
        <w:rPr>
          <w:rFonts w:ascii="Century Gothic" w:hAnsi="Century Gothic"/>
          <w:sz w:val="24"/>
          <w:szCs w:val="24"/>
        </w:rPr>
        <w:t xml:space="preserve"> [[</w:t>
      </w:r>
      <w:r w:rsidR="00F44167" w:rsidRPr="00F44167">
        <w:rPr>
          <w:rFonts w:ascii="Century Gothic" w:hAnsi="Century Gothic" w:cs="Arial"/>
          <w:color w:val="000000"/>
          <w:sz w:val="24"/>
          <w:szCs w:val="24"/>
          <w:shd w:val="clear" w:color="auto" w:fill="FFFFFF"/>
        </w:rPr>
        <w:t>§ 105</w:t>
      </w:r>
      <w:r w:rsidR="00F44167" w:rsidRPr="00F44167">
        <w:rPr>
          <w:rFonts w:ascii="Century Gothic" w:hAnsi="Century Gothic"/>
          <w:sz w:val="24"/>
          <w:szCs w:val="24"/>
        </w:rPr>
        <w:t>].</w:t>
      </w:r>
    </w:p>
    <w:p w:rsidR="008B16A1" w:rsidRPr="00F44167" w:rsidRDefault="008B16A1" w:rsidP="00A23416">
      <w:pPr>
        <w:jc w:val="both"/>
        <w:rPr>
          <w:rFonts w:ascii="Century Gothic" w:hAnsi="Century Gothic"/>
          <w:sz w:val="24"/>
          <w:szCs w:val="24"/>
        </w:rPr>
      </w:pPr>
    </w:p>
    <w:p w:rsidR="008B16A1" w:rsidRPr="00F44167" w:rsidRDefault="008B16A1" w:rsidP="00D71533">
      <w:pPr>
        <w:pStyle w:val="a6"/>
        <w:numPr>
          <w:ilvl w:val="0"/>
          <w:numId w:val="11"/>
        </w:numPr>
        <w:jc w:val="both"/>
        <w:rPr>
          <w:rFonts w:ascii="Century Gothic" w:hAnsi="Century Gothic"/>
          <w:sz w:val="24"/>
          <w:szCs w:val="24"/>
        </w:rPr>
      </w:pPr>
      <w:r w:rsidRPr="00F44167">
        <w:rPr>
          <w:rFonts w:ascii="Century Gothic" w:hAnsi="Century Gothic"/>
          <w:sz w:val="24"/>
          <w:szCs w:val="24"/>
        </w:rPr>
        <w:t xml:space="preserve">Суд також посилається на попередні справи, в яких було необхідно вивчити з точки зору пропорційності відповідно до статті 1 Протоколу №1, в цілому аналогічні процедури конфіскації майна, пов'язаного зі </w:t>
      </w:r>
      <w:proofErr w:type="spellStart"/>
      <w:r w:rsidRPr="00F44167">
        <w:rPr>
          <w:rFonts w:ascii="Century Gothic" w:hAnsi="Century Gothic"/>
          <w:sz w:val="24"/>
          <w:szCs w:val="24"/>
        </w:rPr>
        <w:t>стверджуваним</w:t>
      </w:r>
      <w:proofErr w:type="spellEnd"/>
      <w:r w:rsidRPr="00F44167">
        <w:rPr>
          <w:rFonts w:ascii="Century Gothic" w:hAnsi="Century Gothic"/>
          <w:sz w:val="24"/>
          <w:szCs w:val="24"/>
        </w:rPr>
        <w:t xml:space="preserve"> скоєнням різноманітних серйозних злочинів, наслідком яких є незаконне збагачення. Щодо майна, яке було, ймовірно, повністю або частково отримане за доходи від діяльності, що стосується обігу наркотичних речовин або інших злочинних дій, які підпадають під </w:t>
      </w:r>
      <w:r w:rsidRPr="00F44167">
        <w:rPr>
          <w:rFonts w:ascii="Century Gothic" w:hAnsi="Century Gothic"/>
          <w:sz w:val="24"/>
          <w:szCs w:val="24"/>
        </w:rPr>
        <w:lastRenderedPageBreak/>
        <w:t xml:space="preserve">класифікацію діяльності мафіозних або злочинних організацій, Суд не бачить жодних проблем у встановленні пропорційності таких конфіскаційних заходів навіть за умови відсутності обвинувачення, бо вони встановлюють вину обвинувачених осіб. Суд також визнає законними дії відповідних національних органів влади, які видають ордери на конфіскацію на підставі вагомості доказів, які дають змогу зробити висновок, що законні доходи відповідачів не дозволили б їм придбати майно, яке є предметом розгляду у справі. Дійсно, у випадку, коли ордер на конфіскацію було видано в результаті цивільного провадження </w:t>
      </w:r>
      <w:proofErr w:type="spellStart"/>
      <w:r w:rsidRPr="00F44167">
        <w:rPr>
          <w:rFonts w:ascii="Century Gothic" w:hAnsi="Century Gothic"/>
          <w:sz w:val="24"/>
          <w:szCs w:val="24"/>
        </w:rPr>
        <w:t>in</w:t>
      </w:r>
      <w:proofErr w:type="spellEnd"/>
      <w:r w:rsidRPr="00F44167">
        <w:rPr>
          <w:rFonts w:ascii="Century Gothic" w:hAnsi="Century Gothic"/>
          <w:sz w:val="24"/>
          <w:szCs w:val="24"/>
        </w:rPr>
        <w:t xml:space="preserve"> </w:t>
      </w:r>
      <w:proofErr w:type="spellStart"/>
      <w:r w:rsidRPr="00F44167">
        <w:rPr>
          <w:rFonts w:ascii="Century Gothic" w:hAnsi="Century Gothic"/>
          <w:sz w:val="24"/>
          <w:szCs w:val="24"/>
        </w:rPr>
        <w:t>rem</w:t>
      </w:r>
      <w:proofErr w:type="spellEnd"/>
      <w:r w:rsidRPr="00F44167">
        <w:rPr>
          <w:rFonts w:ascii="Century Gothic" w:hAnsi="Century Gothic"/>
          <w:sz w:val="24"/>
          <w:szCs w:val="24"/>
        </w:rPr>
        <w:t xml:space="preserve">, яке стосувалося доходів від серйозних злочинів, у таких процедурах Суду не потрібні докази «поза сумнівом» щодо незаконності походження майна. Натомість доказ щодо балансу </w:t>
      </w:r>
      <w:proofErr w:type="spellStart"/>
      <w:r w:rsidRPr="00F44167">
        <w:rPr>
          <w:rFonts w:ascii="Century Gothic" w:hAnsi="Century Gothic"/>
          <w:sz w:val="24"/>
          <w:szCs w:val="24"/>
        </w:rPr>
        <w:t>вірогідностей</w:t>
      </w:r>
      <w:proofErr w:type="spellEnd"/>
      <w:r w:rsidRPr="00F44167">
        <w:rPr>
          <w:rFonts w:ascii="Century Gothic" w:hAnsi="Century Gothic"/>
          <w:sz w:val="24"/>
          <w:szCs w:val="24"/>
        </w:rPr>
        <w:t xml:space="preserve"> або високої ймовірності незаконного походження майна у сумісності з неможливістю власником цього майна довести протилежне був достатній для перевірки критерію пропорційності відповідно до статті 1 Протоколу №1. Національні органи влади відповідно до Конвенції надалі отримали свободу дій у питанні застосування конфіскаційних заходів не лише стосовно осіб, безпосередньо обвинувачених у злочинах, а й членів їхніх сімей та інших близьких родичів, які могли володіти та неформально управляти незаконно набутим майном від імені підозрюваних правопорушників, а також будь-кого, хто не мав необхідного статусу добросовісності (</w:t>
      </w:r>
      <w:proofErr w:type="spellStart"/>
      <w:r w:rsidRPr="00F44167">
        <w:rPr>
          <w:rFonts w:ascii="Century Gothic" w:hAnsi="Century Gothic"/>
          <w:sz w:val="24"/>
          <w:szCs w:val="24"/>
        </w:rPr>
        <w:t>bona</w:t>
      </w:r>
      <w:proofErr w:type="spellEnd"/>
      <w:r w:rsidRPr="00F44167">
        <w:rPr>
          <w:rFonts w:ascii="Century Gothic" w:hAnsi="Century Gothic"/>
          <w:sz w:val="24"/>
          <w:szCs w:val="24"/>
        </w:rPr>
        <w:t xml:space="preserve"> </w:t>
      </w:r>
      <w:proofErr w:type="spellStart"/>
      <w:r w:rsidRPr="00F44167">
        <w:rPr>
          <w:rFonts w:ascii="Century Gothic" w:hAnsi="Century Gothic"/>
          <w:sz w:val="24"/>
          <w:szCs w:val="24"/>
        </w:rPr>
        <w:t>fide</w:t>
      </w:r>
      <w:proofErr w:type="spellEnd"/>
      <w:r w:rsidRPr="00F44167">
        <w:rPr>
          <w:rFonts w:ascii="Century Gothic" w:hAnsi="Century Gothic"/>
          <w:sz w:val="24"/>
          <w:szCs w:val="24"/>
        </w:rPr>
        <w:t>)</w:t>
      </w:r>
      <w:r w:rsidR="00F44167" w:rsidRPr="00F44167">
        <w:rPr>
          <w:rFonts w:ascii="Century Gothic" w:hAnsi="Century Gothic"/>
          <w:sz w:val="24"/>
          <w:szCs w:val="24"/>
        </w:rPr>
        <w:t xml:space="preserve"> [</w:t>
      </w:r>
      <w:r w:rsidR="00F44167" w:rsidRPr="00F44167">
        <w:rPr>
          <w:rFonts w:ascii="Century Gothic" w:hAnsi="Century Gothic" w:cs="Arial"/>
          <w:color w:val="000000"/>
          <w:sz w:val="24"/>
          <w:szCs w:val="24"/>
          <w:shd w:val="clear" w:color="auto" w:fill="FFFFFF"/>
        </w:rPr>
        <w:t>§ 107</w:t>
      </w:r>
      <w:r w:rsidR="00F44167" w:rsidRPr="00F44167">
        <w:rPr>
          <w:rFonts w:ascii="Century Gothic" w:hAnsi="Century Gothic"/>
          <w:sz w:val="24"/>
          <w:szCs w:val="24"/>
        </w:rPr>
        <w:t>].</w:t>
      </w:r>
    </w:p>
    <w:p w:rsidR="00D50D3A" w:rsidRPr="00F44167" w:rsidRDefault="00D50D3A" w:rsidP="00C94201">
      <w:pPr>
        <w:jc w:val="both"/>
        <w:rPr>
          <w:rFonts w:ascii="Century Gothic" w:hAnsi="Century Gothic"/>
          <w:sz w:val="24"/>
          <w:szCs w:val="24"/>
        </w:rPr>
      </w:pPr>
    </w:p>
    <w:p w:rsidR="00721081" w:rsidRPr="00F44167" w:rsidRDefault="00824447" w:rsidP="00721081">
      <w:pPr>
        <w:pStyle w:val="HTML"/>
        <w:shd w:val="clear" w:color="auto" w:fill="FFFFFF"/>
        <w:rPr>
          <w:rFonts w:ascii="Century Gothic" w:eastAsiaTheme="minorHAnsi" w:hAnsi="Century Gothic" w:cstheme="minorBidi"/>
          <w:sz w:val="24"/>
          <w:szCs w:val="24"/>
          <w:lang w:eastAsia="en-US"/>
        </w:rPr>
      </w:pPr>
      <w:hyperlink r:id="rId59" w:anchor="w11" w:history="1">
        <w:r w:rsidR="00146DE1" w:rsidRPr="00F44167">
          <w:rPr>
            <w:rStyle w:val="a3"/>
            <w:rFonts w:ascii="Century Gothic" w:eastAsiaTheme="minorHAnsi" w:hAnsi="Century Gothic" w:cstheme="minorBidi"/>
            <w:sz w:val="24"/>
            <w:szCs w:val="24"/>
            <w:lang w:eastAsia="en-US"/>
          </w:rPr>
          <w:t>СПРАВА «СПОРРОНГ І ЛЬОННРОТ ПРОТИ ШВЕЦІЇ» (CASE OF SPORRONG AND LONN</w:t>
        </w:r>
        <w:r w:rsidR="00721081" w:rsidRPr="00F44167">
          <w:rPr>
            <w:rStyle w:val="a3"/>
            <w:rFonts w:ascii="Century Gothic" w:eastAsiaTheme="minorHAnsi" w:hAnsi="Century Gothic" w:cstheme="minorBidi"/>
            <w:sz w:val="24"/>
            <w:szCs w:val="24"/>
            <w:lang w:eastAsia="en-US"/>
          </w:rPr>
          <w:t>ROTH V. SWEDEN)</w:t>
        </w:r>
      </w:hyperlink>
      <w:r w:rsidR="00721081" w:rsidRPr="00F44167">
        <w:rPr>
          <w:rFonts w:ascii="Century Gothic" w:eastAsiaTheme="minorHAnsi" w:hAnsi="Century Gothic" w:cstheme="minorBidi"/>
          <w:sz w:val="24"/>
          <w:szCs w:val="24"/>
          <w:lang w:eastAsia="en-US"/>
        </w:rPr>
        <w:t>, заяви №№ 7151/75, 7152/75, від 23.09.1982</w:t>
      </w:r>
    </w:p>
    <w:p w:rsidR="00146DE1" w:rsidRPr="00F44167" w:rsidRDefault="00146DE1" w:rsidP="00C94201">
      <w:pPr>
        <w:jc w:val="both"/>
        <w:rPr>
          <w:rFonts w:ascii="Century Gothic" w:hAnsi="Century Gothic"/>
          <w:sz w:val="24"/>
          <w:szCs w:val="24"/>
        </w:rPr>
      </w:pPr>
    </w:p>
    <w:p w:rsidR="00146DE1" w:rsidRPr="00F44167" w:rsidRDefault="00146DE1" w:rsidP="00D71533">
      <w:pPr>
        <w:pStyle w:val="a6"/>
        <w:numPr>
          <w:ilvl w:val="0"/>
          <w:numId w:val="12"/>
        </w:numPr>
        <w:jc w:val="both"/>
        <w:rPr>
          <w:rFonts w:ascii="Century Gothic" w:hAnsi="Century Gothic"/>
          <w:sz w:val="24"/>
          <w:szCs w:val="24"/>
        </w:rPr>
      </w:pPr>
      <w:r w:rsidRPr="00F44167">
        <w:rPr>
          <w:rFonts w:ascii="Century Gothic" w:hAnsi="Century Gothic"/>
          <w:sz w:val="24"/>
          <w:szCs w:val="24"/>
        </w:rPr>
        <w:t>Стаття 1 Протоколу № 1 містить три окремі норми. Перша норма, яка має загальний характер, проголошує принцип мирного володіння майном; друга норма стосується випадків позбавлення майна і підпорядковує його певним умовам – вона міститься в другому реченні частини першої; третя норма визнає, що держави мають право, зокрема, контролювати використання майна відповідно до загальних інтересів</w:t>
      </w:r>
      <w:r w:rsidR="00F44167" w:rsidRPr="00F44167">
        <w:rPr>
          <w:rFonts w:ascii="Century Gothic" w:hAnsi="Century Gothic"/>
          <w:sz w:val="24"/>
          <w:szCs w:val="24"/>
        </w:rPr>
        <w:t>,</w:t>
      </w:r>
      <w:r w:rsidRPr="00F44167">
        <w:rPr>
          <w:rFonts w:ascii="Century Gothic" w:hAnsi="Century Gothic"/>
          <w:sz w:val="24"/>
          <w:szCs w:val="24"/>
        </w:rPr>
        <w:t xml:space="preserve"> шляхом запровадження законів, які вони вважають необхідними для забезпечення такої мети – ця норма міститься в частині другій</w:t>
      </w:r>
      <w:r w:rsidR="00F44167" w:rsidRPr="00F44167">
        <w:rPr>
          <w:rFonts w:ascii="Century Gothic" w:hAnsi="Century Gothic"/>
          <w:sz w:val="24"/>
          <w:szCs w:val="24"/>
        </w:rPr>
        <w:t xml:space="preserve"> статті 1</w:t>
      </w:r>
      <w:r w:rsidR="00F44167" w:rsidRPr="00F44167">
        <w:rPr>
          <w:rFonts w:ascii="Century Gothic" w:hAnsi="Century Gothic"/>
          <w:sz w:val="24"/>
          <w:szCs w:val="24"/>
          <w:lang w:val="ru-RU"/>
        </w:rPr>
        <w:t xml:space="preserve"> [</w:t>
      </w:r>
      <w:r w:rsidR="00F44167" w:rsidRPr="00F44167">
        <w:rPr>
          <w:rFonts w:ascii="Century Gothic" w:hAnsi="Century Gothic" w:cs="Arial"/>
          <w:color w:val="000000"/>
          <w:sz w:val="24"/>
          <w:szCs w:val="24"/>
          <w:shd w:val="clear" w:color="auto" w:fill="FFFFFF"/>
        </w:rPr>
        <w:t>§</w:t>
      </w:r>
      <w:r w:rsidR="00F44167" w:rsidRPr="00F44167">
        <w:rPr>
          <w:rFonts w:ascii="Century Gothic" w:hAnsi="Century Gothic" w:cs="Arial"/>
          <w:color w:val="000000"/>
          <w:sz w:val="24"/>
          <w:szCs w:val="24"/>
          <w:shd w:val="clear" w:color="auto" w:fill="FFFFFF"/>
          <w:lang w:val="ru-RU"/>
        </w:rPr>
        <w:t xml:space="preserve"> </w:t>
      </w:r>
      <w:r w:rsidR="00F44167" w:rsidRPr="00F44167">
        <w:rPr>
          <w:rFonts w:ascii="Century Gothic" w:hAnsi="Century Gothic"/>
          <w:sz w:val="24"/>
          <w:szCs w:val="24"/>
          <w:lang w:val="ru-RU"/>
        </w:rPr>
        <w:t>61]</w:t>
      </w:r>
    </w:p>
    <w:p w:rsidR="00721081" w:rsidRPr="00F44167" w:rsidRDefault="00721081" w:rsidP="00C94201">
      <w:pPr>
        <w:jc w:val="both"/>
        <w:rPr>
          <w:rFonts w:ascii="Century Gothic" w:hAnsi="Century Gothic"/>
          <w:sz w:val="24"/>
          <w:szCs w:val="24"/>
        </w:rPr>
      </w:pPr>
    </w:p>
    <w:p w:rsidR="00C5680E" w:rsidRPr="00F44167" w:rsidRDefault="00824447" w:rsidP="00C94201">
      <w:pPr>
        <w:jc w:val="both"/>
        <w:rPr>
          <w:rFonts w:ascii="Century Gothic" w:hAnsi="Century Gothic"/>
          <w:sz w:val="24"/>
          <w:szCs w:val="24"/>
        </w:rPr>
      </w:pPr>
      <w:hyperlink r:id="rId60" w:anchor="{%22fulltext%22:[%22FRIZEN%22],%22documentcollectionid2%22:[%22GRANDCHAMBER%22,%22CHAMBER%22],%22itemid%22:[%22001-68614%22]}" w:history="1">
        <w:r w:rsidR="00C5680E" w:rsidRPr="00F44167">
          <w:rPr>
            <w:rStyle w:val="a3"/>
            <w:rFonts w:ascii="Century Gothic" w:hAnsi="Century Gothic"/>
            <w:sz w:val="24"/>
            <w:szCs w:val="24"/>
          </w:rPr>
          <w:t>СПРАВА «ФРІЗЕН ПРОТИ РОСІЇ» (</w:t>
        </w:r>
        <w:r w:rsidR="00C5680E" w:rsidRPr="00F44167">
          <w:rPr>
            <w:rStyle w:val="a3"/>
            <w:rFonts w:ascii="Century Gothic" w:hAnsi="Century Gothic"/>
            <w:sz w:val="24"/>
            <w:szCs w:val="24"/>
            <w:lang w:val="en-US"/>
          </w:rPr>
          <w:t>CASE</w:t>
        </w:r>
        <w:r w:rsidR="00C5680E" w:rsidRPr="00F44167">
          <w:rPr>
            <w:rStyle w:val="a3"/>
            <w:rFonts w:ascii="Century Gothic" w:hAnsi="Century Gothic"/>
            <w:sz w:val="24"/>
            <w:szCs w:val="24"/>
          </w:rPr>
          <w:t xml:space="preserve"> </w:t>
        </w:r>
        <w:r w:rsidR="00C5680E" w:rsidRPr="00F44167">
          <w:rPr>
            <w:rStyle w:val="a3"/>
            <w:rFonts w:ascii="Century Gothic" w:hAnsi="Century Gothic"/>
            <w:sz w:val="24"/>
            <w:szCs w:val="24"/>
            <w:lang w:val="en-US"/>
          </w:rPr>
          <w:t>OF</w:t>
        </w:r>
        <w:r w:rsidR="00C5680E" w:rsidRPr="00F44167">
          <w:rPr>
            <w:rStyle w:val="a3"/>
            <w:rFonts w:ascii="Century Gothic" w:hAnsi="Century Gothic"/>
            <w:sz w:val="24"/>
            <w:szCs w:val="24"/>
          </w:rPr>
          <w:t xml:space="preserve"> </w:t>
        </w:r>
        <w:r w:rsidR="00C5680E" w:rsidRPr="00F44167">
          <w:rPr>
            <w:rStyle w:val="a3"/>
            <w:rFonts w:ascii="Century Gothic" w:hAnsi="Century Gothic"/>
            <w:sz w:val="24"/>
            <w:szCs w:val="24"/>
            <w:lang w:val="en-US"/>
          </w:rPr>
          <w:t>FRIZEN</w:t>
        </w:r>
        <w:r w:rsidR="00C5680E" w:rsidRPr="00F44167">
          <w:rPr>
            <w:rStyle w:val="a3"/>
            <w:rFonts w:ascii="Century Gothic" w:hAnsi="Century Gothic"/>
            <w:sz w:val="24"/>
            <w:szCs w:val="24"/>
          </w:rPr>
          <w:t xml:space="preserve"> </w:t>
        </w:r>
        <w:r w:rsidR="00C5680E" w:rsidRPr="00F44167">
          <w:rPr>
            <w:rStyle w:val="a3"/>
            <w:rFonts w:ascii="Century Gothic" w:hAnsi="Century Gothic"/>
            <w:sz w:val="24"/>
            <w:szCs w:val="24"/>
            <w:lang w:val="en-US"/>
          </w:rPr>
          <w:t>V</w:t>
        </w:r>
        <w:r w:rsidR="00C5680E" w:rsidRPr="00F44167">
          <w:rPr>
            <w:rStyle w:val="a3"/>
            <w:rFonts w:ascii="Century Gothic" w:hAnsi="Century Gothic"/>
            <w:sz w:val="24"/>
            <w:szCs w:val="24"/>
          </w:rPr>
          <w:t xml:space="preserve">. </w:t>
        </w:r>
        <w:r w:rsidR="00C5680E" w:rsidRPr="00F44167">
          <w:rPr>
            <w:rStyle w:val="a3"/>
            <w:rFonts w:ascii="Century Gothic" w:hAnsi="Century Gothic"/>
            <w:sz w:val="24"/>
            <w:szCs w:val="24"/>
            <w:lang w:val="en-US"/>
          </w:rPr>
          <w:t>RUSSIA</w:t>
        </w:r>
        <w:r w:rsidR="00C5680E" w:rsidRPr="00F44167">
          <w:rPr>
            <w:rStyle w:val="a3"/>
            <w:rFonts w:ascii="Century Gothic" w:hAnsi="Century Gothic"/>
            <w:sz w:val="24"/>
            <w:szCs w:val="24"/>
          </w:rPr>
          <w:t>)</w:t>
        </w:r>
      </w:hyperlink>
      <w:r w:rsidR="00C5680E" w:rsidRPr="00F44167">
        <w:rPr>
          <w:rFonts w:ascii="Century Gothic" w:hAnsi="Century Gothic"/>
          <w:sz w:val="24"/>
          <w:szCs w:val="24"/>
        </w:rPr>
        <w:t>, заява № </w:t>
      </w:r>
      <w:r w:rsidR="00C5680E" w:rsidRPr="00F44167">
        <w:rPr>
          <w:rFonts w:ascii="Century Gothic" w:hAnsi="Century Gothic" w:cs="Arial"/>
          <w:iCs/>
          <w:color w:val="000000"/>
          <w:sz w:val="24"/>
          <w:szCs w:val="24"/>
          <w:shd w:val="clear" w:color="auto" w:fill="FFFFFF"/>
        </w:rPr>
        <w:t> </w:t>
      </w:r>
      <w:hyperlink r:id="rId61" w:anchor="{%22appno%22:[%2258254/00%22]}" w:tgtFrame="_blank" w:history="1">
        <w:r w:rsidR="00C5680E" w:rsidRPr="00F44167">
          <w:rPr>
            <w:rStyle w:val="a3"/>
            <w:rFonts w:ascii="Century Gothic" w:hAnsi="Century Gothic" w:cs="Arial"/>
            <w:iCs/>
            <w:color w:val="0069D6"/>
            <w:sz w:val="24"/>
            <w:szCs w:val="24"/>
            <w:shd w:val="clear" w:color="auto" w:fill="FFFFFF"/>
          </w:rPr>
          <w:t>58254/00</w:t>
        </w:r>
      </w:hyperlink>
      <w:r w:rsidR="00C5680E" w:rsidRPr="00F44167">
        <w:rPr>
          <w:rFonts w:ascii="Century Gothic" w:hAnsi="Century Gothic"/>
          <w:sz w:val="24"/>
          <w:szCs w:val="24"/>
        </w:rPr>
        <w:t>, від 24.03.2005</w:t>
      </w:r>
    </w:p>
    <w:p w:rsidR="00721081" w:rsidRPr="00F44167" w:rsidRDefault="00721081" w:rsidP="00D71533">
      <w:pPr>
        <w:pStyle w:val="a6"/>
        <w:numPr>
          <w:ilvl w:val="0"/>
          <w:numId w:val="12"/>
        </w:numPr>
        <w:jc w:val="both"/>
        <w:rPr>
          <w:rFonts w:ascii="Century Gothic" w:hAnsi="Century Gothic"/>
          <w:sz w:val="24"/>
          <w:szCs w:val="24"/>
        </w:rPr>
      </w:pPr>
      <w:r w:rsidRPr="00F44167">
        <w:rPr>
          <w:rFonts w:ascii="Century Gothic" w:hAnsi="Century Gothic"/>
          <w:sz w:val="24"/>
          <w:szCs w:val="24"/>
        </w:rPr>
        <w:t xml:space="preserve">Будь-яке втручання з боку представників влади в безперешкодне користування особою своїм майном повинне бути «законним». Представники органів державної влади мають контролювати використання майна лише на підставі законів. </w:t>
      </w:r>
      <w:r w:rsidR="00C5680E" w:rsidRPr="00F44167">
        <w:rPr>
          <w:rFonts w:ascii="Century Gothic" w:hAnsi="Century Gothic"/>
          <w:sz w:val="24"/>
          <w:szCs w:val="24"/>
        </w:rPr>
        <w:t xml:space="preserve">Більше того, верховенство права як один з фундаментальних принципів притаманний всім статтям Конвенції. Таким чином, питання про дотримання справедливого балансу між вимогами інтересів суспільства та вимогами захисту основних прав </w:t>
      </w:r>
      <w:r w:rsidR="00C5680E" w:rsidRPr="00F44167">
        <w:rPr>
          <w:rFonts w:ascii="Century Gothic" w:hAnsi="Century Gothic"/>
          <w:sz w:val="24"/>
          <w:szCs w:val="24"/>
        </w:rPr>
        <w:lastRenderedPageBreak/>
        <w:t>людини ставиться лише тоді, коли буде встановлено, що</w:t>
      </w:r>
      <w:r w:rsidRPr="00F44167">
        <w:rPr>
          <w:rFonts w:ascii="Century Gothic" w:hAnsi="Century Gothic"/>
          <w:sz w:val="24"/>
          <w:szCs w:val="24"/>
        </w:rPr>
        <w:t xml:space="preserve"> втручання повинне бути законним і не свавільним</w:t>
      </w:r>
      <w:r w:rsidR="00F44167" w:rsidRPr="00F44167">
        <w:rPr>
          <w:rFonts w:ascii="Century Gothic" w:hAnsi="Century Gothic"/>
          <w:sz w:val="24"/>
          <w:szCs w:val="24"/>
        </w:rPr>
        <w:t xml:space="preserve"> </w:t>
      </w:r>
      <w:r w:rsidR="00F44167" w:rsidRPr="00F44167">
        <w:rPr>
          <w:rFonts w:ascii="Century Gothic" w:hAnsi="Century Gothic"/>
          <w:sz w:val="24"/>
          <w:szCs w:val="24"/>
          <w:lang w:val="ru-RU"/>
        </w:rPr>
        <w:t>[</w:t>
      </w:r>
      <w:r w:rsidR="00F44167" w:rsidRPr="00F44167">
        <w:rPr>
          <w:rFonts w:ascii="Century Gothic" w:hAnsi="Century Gothic" w:cs="Arial"/>
          <w:color w:val="000000"/>
          <w:sz w:val="24"/>
          <w:szCs w:val="24"/>
          <w:shd w:val="clear" w:color="auto" w:fill="FFFFFF"/>
        </w:rPr>
        <w:t>§</w:t>
      </w:r>
      <w:r w:rsidR="00F44167" w:rsidRPr="00F44167">
        <w:rPr>
          <w:rFonts w:ascii="Century Gothic" w:hAnsi="Century Gothic" w:cs="Arial"/>
          <w:color w:val="000000"/>
          <w:sz w:val="24"/>
          <w:szCs w:val="24"/>
          <w:shd w:val="clear" w:color="auto" w:fill="FFFFFF"/>
          <w:lang w:val="ru-RU"/>
        </w:rPr>
        <w:t xml:space="preserve"> 33</w:t>
      </w:r>
      <w:r w:rsidR="00F44167" w:rsidRPr="00F44167">
        <w:rPr>
          <w:rFonts w:ascii="Century Gothic" w:hAnsi="Century Gothic"/>
          <w:sz w:val="24"/>
          <w:szCs w:val="24"/>
          <w:lang w:val="ru-RU"/>
        </w:rPr>
        <w:t>].</w:t>
      </w:r>
    </w:p>
    <w:p w:rsidR="00D71533" w:rsidRPr="00F44167" w:rsidRDefault="00D71533" w:rsidP="00C94201">
      <w:pPr>
        <w:jc w:val="both"/>
        <w:rPr>
          <w:rStyle w:val="a3"/>
          <w:rFonts w:ascii="Century Gothic" w:hAnsi="Century Gothic"/>
          <w:sz w:val="24"/>
          <w:szCs w:val="24"/>
        </w:rPr>
      </w:pPr>
    </w:p>
    <w:p w:rsidR="00C5680E" w:rsidRPr="00F44167" w:rsidRDefault="00824447" w:rsidP="00C94201">
      <w:pPr>
        <w:jc w:val="both"/>
        <w:rPr>
          <w:rFonts w:ascii="Century Gothic" w:hAnsi="Century Gothic"/>
          <w:sz w:val="24"/>
          <w:szCs w:val="24"/>
        </w:rPr>
      </w:pPr>
      <w:hyperlink r:id="rId62" w:anchor="{%22languageisocode%22:[%22ENG%22],%22appno%22:[%2230352/03%22],%22documentcollectionid2%22:[%22CHAMBER%22],%22itemid%22:[%22001-89412%22]}" w:history="1">
        <w:r w:rsidR="0039154A" w:rsidRPr="00F44167">
          <w:rPr>
            <w:rStyle w:val="a3"/>
            <w:rFonts w:ascii="Century Gothic" w:hAnsi="Century Gothic"/>
            <w:sz w:val="24"/>
            <w:szCs w:val="24"/>
          </w:rPr>
          <w:t>СПРАВА «ІСМАЙЛОВ ПРОТИ РОСІЇ» (</w:t>
        </w:r>
        <w:r w:rsidR="0039154A" w:rsidRPr="00F44167">
          <w:rPr>
            <w:rStyle w:val="a3"/>
            <w:rFonts w:ascii="Century Gothic" w:hAnsi="Century Gothic"/>
            <w:sz w:val="24"/>
            <w:szCs w:val="24"/>
            <w:lang w:val="en-US"/>
          </w:rPr>
          <w:t>CASE</w:t>
        </w:r>
        <w:r w:rsidR="0039154A" w:rsidRPr="00F44167">
          <w:rPr>
            <w:rStyle w:val="a3"/>
            <w:rFonts w:ascii="Century Gothic" w:hAnsi="Century Gothic"/>
            <w:sz w:val="24"/>
            <w:szCs w:val="24"/>
          </w:rPr>
          <w:t xml:space="preserve"> </w:t>
        </w:r>
        <w:r w:rsidR="0039154A" w:rsidRPr="00F44167">
          <w:rPr>
            <w:rStyle w:val="a3"/>
            <w:rFonts w:ascii="Century Gothic" w:hAnsi="Century Gothic"/>
            <w:sz w:val="24"/>
            <w:szCs w:val="24"/>
            <w:lang w:val="en-US"/>
          </w:rPr>
          <w:t>OF</w:t>
        </w:r>
        <w:r w:rsidR="0039154A" w:rsidRPr="00F44167">
          <w:rPr>
            <w:rStyle w:val="a3"/>
            <w:rFonts w:ascii="Century Gothic" w:hAnsi="Century Gothic"/>
            <w:sz w:val="24"/>
            <w:szCs w:val="24"/>
          </w:rPr>
          <w:t xml:space="preserve"> «</w:t>
        </w:r>
        <w:r w:rsidR="0039154A" w:rsidRPr="00F44167">
          <w:rPr>
            <w:rStyle w:val="a3"/>
            <w:rFonts w:ascii="Century Gothic" w:hAnsi="Century Gothic"/>
            <w:sz w:val="24"/>
            <w:szCs w:val="24"/>
            <w:lang w:val="en-US"/>
          </w:rPr>
          <w:t>ISMAYILOV</w:t>
        </w:r>
        <w:r w:rsidR="0039154A" w:rsidRPr="00F44167">
          <w:rPr>
            <w:rStyle w:val="a3"/>
            <w:rFonts w:ascii="Century Gothic" w:hAnsi="Century Gothic"/>
            <w:sz w:val="24"/>
            <w:szCs w:val="24"/>
          </w:rPr>
          <w:t xml:space="preserve"> </w:t>
        </w:r>
        <w:r w:rsidR="0039154A" w:rsidRPr="00F44167">
          <w:rPr>
            <w:rStyle w:val="a3"/>
            <w:rFonts w:ascii="Century Gothic" w:hAnsi="Century Gothic"/>
            <w:sz w:val="24"/>
            <w:szCs w:val="24"/>
            <w:lang w:val="en-US"/>
          </w:rPr>
          <w:t>V</w:t>
        </w:r>
        <w:r w:rsidR="0039154A" w:rsidRPr="00F44167">
          <w:rPr>
            <w:rStyle w:val="a3"/>
            <w:rFonts w:ascii="Century Gothic" w:hAnsi="Century Gothic"/>
            <w:sz w:val="24"/>
            <w:szCs w:val="24"/>
          </w:rPr>
          <w:t xml:space="preserve">. </w:t>
        </w:r>
        <w:r w:rsidR="0039154A" w:rsidRPr="00F44167">
          <w:rPr>
            <w:rStyle w:val="a3"/>
            <w:rFonts w:ascii="Century Gothic" w:hAnsi="Century Gothic"/>
            <w:sz w:val="24"/>
            <w:szCs w:val="24"/>
            <w:lang w:val="en-US"/>
          </w:rPr>
          <w:t>RUSSIA</w:t>
        </w:r>
        <w:r w:rsidR="0039154A" w:rsidRPr="00F44167">
          <w:rPr>
            <w:rStyle w:val="a3"/>
            <w:rFonts w:ascii="Century Gothic" w:hAnsi="Century Gothic"/>
            <w:sz w:val="24"/>
            <w:szCs w:val="24"/>
          </w:rPr>
          <w:t>)</w:t>
        </w:r>
      </w:hyperlink>
      <w:r w:rsidR="0039154A" w:rsidRPr="00F44167">
        <w:rPr>
          <w:rFonts w:ascii="Century Gothic" w:hAnsi="Century Gothic"/>
          <w:sz w:val="24"/>
          <w:szCs w:val="24"/>
        </w:rPr>
        <w:t>, заява № </w:t>
      </w:r>
      <w:r w:rsidR="0039154A" w:rsidRPr="00F44167">
        <w:rPr>
          <w:rFonts w:ascii="Century Gothic" w:hAnsi="Century Gothic" w:cs="Arial"/>
          <w:iCs/>
          <w:color w:val="000000"/>
          <w:sz w:val="24"/>
          <w:szCs w:val="24"/>
          <w:shd w:val="clear" w:color="auto" w:fill="FFFFFF"/>
        </w:rPr>
        <w:t> </w:t>
      </w:r>
      <w:hyperlink r:id="rId63" w:anchor="{%22appno%22:[%2230352/03%22]}" w:tgtFrame="_blank" w:history="1">
        <w:r w:rsidR="0039154A" w:rsidRPr="00F44167">
          <w:rPr>
            <w:rStyle w:val="a3"/>
            <w:rFonts w:ascii="Century Gothic" w:hAnsi="Century Gothic" w:cs="Arial"/>
            <w:iCs/>
            <w:color w:val="0069D6"/>
            <w:sz w:val="24"/>
            <w:szCs w:val="24"/>
            <w:shd w:val="clear" w:color="auto" w:fill="FFFFFF"/>
          </w:rPr>
          <w:t>30352/03</w:t>
        </w:r>
      </w:hyperlink>
      <w:r w:rsidR="0039154A" w:rsidRPr="00F44167">
        <w:rPr>
          <w:rFonts w:ascii="Century Gothic" w:hAnsi="Century Gothic"/>
          <w:sz w:val="24"/>
          <w:szCs w:val="24"/>
        </w:rPr>
        <w:t>, від 06.11.2008</w:t>
      </w:r>
    </w:p>
    <w:p w:rsidR="005E0FE0" w:rsidRPr="00F44167" w:rsidRDefault="00C15DA2" w:rsidP="00D71533">
      <w:pPr>
        <w:pStyle w:val="a6"/>
        <w:numPr>
          <w:ilvl w:val="0"/>
          <w:numId w:val="12"/>
        </w:numPr>
        <w:jc w:val="both"/>
        <w:rPr>
          <w:rFonts w:ascii="Century Gothic" w:hAnsi="Century Gothic"/>
          <w:sz w:val="24"/>
          <w:szCs w:val="24"/>
          <w:lang w:val="ru-RU"/>
        </w:rPr>
      </w:pPr>
      <w:r w:rsidRPr="00F44167">
        <w:rPr>
          <w:rFonts w:ascii="Century Gothic" w:hAnsi="Century Gothic"/>
          <w:sz w:val="24"/>
          <w:szCs w:val="24"/>
        </w:rPr>
        <w:t xml:space="preserve">Для того, щоб втручання вважалося пропорційним, воно </w:t>
      </w:r>
      <w:r w:rsidR="0039154A" w:rsidRPr="00F44167">
        <w:rPr>
          <w:rFonts w:ascii="Century Gothic" w:hAnsi="Century Gothic"/>
          <w:sz w:val="24"/>
          <w:szCs w:val="24"/>
        </w:rPr>
        <w:t>має відповідати тяжкості правопорушення</w:t>
      </w:r>
      <w:r w:rsidR="00F44167" w:rsidRPr="00F44167">
        <w:rPr>
          <w:rFonts w:ascii="Century Gothic" w:hAnsi="Century Gothic"/>
          <w:sz w:val="24"/>
          <w:szCs w:val="24"/>
          <w:lang w:val="ru-RU"/>
        </w:rPr>
        <w:t xml:space="preserve"> [</w:t>
      </w:r>
      <w:r w:rsidR="00F44167" w:rsidRPr="00F44167">
        <w:rPr>
          <w:rFonts w:ascii="Century Gothic" w:hAnsi="Century Gothic" w:cs="Arial"/>
          <w:color w:val="000000"/>
          <w:sz w:val="24"/>
          <w:szCs w:val="24"/>
          <w:shd w:val="clear" w:color="auto" w:fill="FFFFFF"/>
        </w:rPr>
        <w:t>§</w:t>
      </w:r>
      <w:r w:rsidR="00F44167" w:rsidRPr="00F44167">
        <w:rPr>
          <w:rFonts w:ascii="Century Gothic" w:hAnsi="Century Gothic" w:cs="Arial"/>
          <w:color w:val="000000"/>
          <w:sz w:val="24"/>
          <w:szCs w:val="24"/>
          <w:shd w:val="clear" w:color="auto" w:fill="FFFFFF"/>
          <w:lang w:val="ru-RU"/>
        </w:rPr>
        <w:t xml:space="preserve"> 38</w:t>
      </w:r>
      <w:r w:rsidR="00F44167" w:rsidRPr="00F44167">
        <w:rPr>
          <w:rFonts w:ascii="Century Gothic" w:hAnsi="Century Gothic"/>
          <w:sz w:val="24"/>
          <w:szCs w:val="24"/>
          <w:lang w:val="ru-RU"/>
        </w:rPr>
        <w:t>].</w:t>
      </w:r>
    </w:p>
    <w:p w:rsidR="00D71533" w:rsidRPr="00F44167" w:rsidRDefault="00D71533" w:rsidP="001C2FC8">
      <w:pPr>
        <w:jc w:val="both"/>
        <w:rPr>
          <w:rStyle w:val="a3"/>
          <w:rFonts w:ascii="Century Gothic" w:hAnsi="Century Gothic"/>
          <w:sz w:val="24"/>
          <w:szCs w:val="24"/>
        </w:rPr>
      </w:pPr>
    </w:p>
    <w:p w:rsidR="001C2FC8" w:rsidRPr="00F44167" w:rsidRDefault="00824447" w:rsidP="001C2FC8">
      <w:pPr>
        <w:jc w:val="both"/>
        <w:rPr>
          <w:rFonts w:ascii="Century Gothic" w:hAnsi="Century Gothic"/>
          <w:sz w:val="24"/>
          <w:szCs w:val="24"/>
        </w:rPr>
      </w:pPr>
      <w:hyperlink r:id="rId64" w:anchor="{%22languageisocode%22:[%22ENG%22],%22appno%22:[%2214804/89%22],%22documentcollectionid2%22:[%22CHAMBER%22],%22itemid%22:[%22001-57885%22]}" w:history="1">
        <w:r w:rsidR="001C2FC8" w:rsidRPr="00F44167">
          <w:rPr>
            <w:rStyle w:val="a3"/>
            <w:rFonts w:ascii="Century Gothic" w:hAnsi="Century Gothic"/>
            <w:sz w:val="24"/>
            <w:szCs w:val="24"/>
          </w:rPr>
          <w:t>СПРАВА «ВЕНДІТТЕЛЛІ ПРОТИ ІТАЛІЇ» (</w:t>
        </w:r>
        <w:r w:rsidR="001C2FC8" w:rsidRPr="00F44167">
          <w:rPr>
            <w:rStyle w:val="a3"/>
            <w:rFonts w:ascii="Century Gothic" w:hAnsi="Century Gothic"/>
            <w:sz w:val="24"/>
            <w:szCs w:val="24"/>
            <w:lang w:val="en-US"/>
          </w:rPr>
          <w:t>CASE</w:t>
        </w:r>
        <w:r w:rsidR="001C2FC8" w:rsidRPr="00F44167">
          <w:rPr>
            <w:rStyle w:val="a3"/>
            <w:rFonts w:ascii="Century Gothic" w:hAnsi="Century Gothic"/>
            <w:sz w:val="24"/>
            <w:szCs w:val="24"/>
          </w:rPr>
          <w:t xml:space="preserve"> </w:t>
        </w:r>
        <w:r w:rsidR="001C2FC8" w:rsidRPr="00F44167">
          <w:rPr>
            <w:rStyle w:val="a3"/>
            <w:rFonts w:ascii="Century Gothic" w:hAnsi="Century Gothic"/>
            <w:sz w:val="24"/>
            <w:szCs w:val="24"/>
            <w:lang w:val="en-US"/>
          </w:rPr>
          <w:t>OF</w:t>
        </w:r>
        <w:r w:rsidR="001C2FC8" w:rsidRPr="00F44167">
          <w:rPr>
            <w:rStyle w:val="a3"/>
            <w:rFonts w:ascii="Century Gothic" w:hAnsi="Century Gothic"/>
            <w:sz w:val="24"/>
            <w:szCs w:val="24"/>
          </w:rPr>
          <w:t xml:space="preserve"> </w:t>
        </w:r>
        <w:r w:rsidR="001C2FC8" w:rsidRPr="00F44167">
          <w:rPr>
            <w:rStyle w:val="a3"/>
            <w:rFonts w:ascii="Century Gothic" w:hAnsi="Century Gothic"/>
            <w:sz w:val="24"/>
            <w:szCs w:val="24"/>
            <w:lang w:val="en-US"/>
          </w:rPr>
          <w:t>VENDITTELLI</w:t>
        </w:r>
        <w:r w:rsidR="001C2FC8" w:rsidRPr="00F44167">
          <w:rPr>
            <w:rStyle w:val="a3"/>
            <w:rFonts w:ascii="Century Gothic" w:hAnsi="Century Gothic"/>
            <w:sz w:val="24"/>
            <w:szCs w:val="24"/>
          </w:rPr>
          <w:t xml:space="preserve"> </w:t>
        </w:r>
        <w:r w:rsidR="001C2FC8" w:rsidRPr="00F44167">
          <w:rPr>
            <w:rStyle w:val="a3"/>
            <w:rFonts w:ascii="Century Gothic" w:hAnsi="Century Gothic"/>
            <w:sz w:val="24"/>
            <w:szCs w:val="24"/>
            <w:lang w:val="en-US"/>
          </w:rPr>
          <w:t>V</w:t>
        </w:r>
        <w:r w:rsidR="001C2FC8" w:rsidRPr="00F44167">
          <w:rPr>
            <w:rStyle w:val="a3"/>
            <w:rFonts w:ascii="Century Gothic" w:hAnsi="Century Gothic"/>
            <w:sz w:val="24"/>
            <w:szCs w:val="24"/>
          </w:rPr>
          <w:t xml:space="preserve">. </w:t>
        </w:r>
        <w:r w:rsidR="001C2FC8" w:rsidRPr="00F44167">
          <w:rPr>
            <w:rStyle w:val="a3"/>
            <w:rFonts w:ascii="Century Gothic" w:hAnsi="Century Gothic"/>
            <w:sz w:val="24"/>
            <w:szCs w:val="24"/>
            <w:lang w:val="en-US"/>
          </w:rPr>
          <w:t>ITALY</w:t>
        </w:r>
        <w:r w:rsidR="001C2FC8" w:rsidRPr="00F44167">
          <w:rPr>
            <w:rStyle w:val="a3"/>
            <w:rFonts w:ascii="Century Gothic" w:hAnsi="Century Gothic"/>
            <w:sz w:val="24"/>
            <w:szCs w:val="24"/>
          </w:rPr>
          <w:t>)</w:t>
        </w:r>
      </w:hyperlink>
      <w:r w:rsidR="001C2FC8" w:rsidRPr="00F44167">
        <w:rPr>
          <w:rFonts w:ascii="Century Gothic" w:hAnsi="Century Gothic"/>
          <w:sz w:val="24"/>
          <w:szCs w:val="24"/>
        </w:rPr>
        <w:t>, заява № </w:t>
      </w:r>
      <w:hyperlink r:id="rId65" w:anchor="{%22appno%22:[%2214804/89%22]}" w:tgtFrame="_blank" w:history="1">
        <w:r w:rsidR="001C2FC8" w:rsidRPr="00F44167">
          <w:rPr>
            <w:rStyle w:val="a3"/>
            <w:rFonts w:ascii="Century Gothic" w:hAnsi="Century Gothic" w:cs="Arial"/>
            <w:iCs/>
            <w:color w:val="0069D6"/>
            <w:sz w:val="24"/>
            <w:szCs w:val="24"/>
            <w:shd w:val="clear" w:color="auto" w:fill="FFFFFF"/>
          </w:rPr>
          <w:t>14804/89</w:t>
        </w:r>
      </w:hyperlink>
      <w:r w:rsidR="001C2FC8" w:rsidRPr="00F44167">
        <w:rPr>
          <w:rFonts w:ascii="Century Gothic" w:hAnsi="Century Gothic"/>
          <w:sz w:val="24"/>
          <w:szCs w:val="24"/>
        </w:rPr>
        <w:t>, від 18.06.1994</w:t>
      </w:r>
    </w:p>
    <w:p w:rsidR="0039154A" w:rsidRPr="00F44167" w:rsidRDefault="0039154A" w:rsidP="00D71533">
      <w:pPr>
        <w:pStyle w:val="a6"/>
        <w:numPr>
          <w:ilvl w:val="0"/>
          <w:numId w:val="12"/>
        </w:numPr>
        <w:jc w:val="both"/>
        <w:rPr>
          <w:rFonts w:ascii="Century Gothic" w:hAnsi="Century Gothic"/>
          <w:sz w:val="24"/>
          <w:szCs w:val="24"/>
        </w:rPr>
      </w:pPr>
      <w:r w:rsidRPr="00F44167">
        <w:rPr>
          <w:rFonts w:ascii="Century Gothic" w:hAnsi="Century Gothic"/>
          <w:sz w:val="24"/>
          <w:szCs w:val="24"/>
        </w:rPr>
        <w:t xml:space="preserve">Суд приходить до висновку, що </w:t>
      </w:r>
      <w:r w:rsidR="00C75B55" w:rsidRPr="00F44167">
        <w:rPr>
          <w:rFonts w:ascii="Century Gothic" w:hAnsi="Century Gothic"/>
          <w:sz w:val="24"/>
          <w:szCs w:val="24"/>
        </w:rPr>
        <w:t>національний суд</w:t>
      </w:r>
      <w:r w:rsidRPr="00F44167">
        <w:rPr>
          <w:rFonts w:ascii="Century Gothic" w:hAnsi="Century Gothic"/>
          <w:sz w:val="24"/>
          <w:szCs w:val="24"/>
        </w:rPr>
        <w:t xml:space="preserve"> повинен був </w:t>
      </w:r>
      <w:r w:rsidR="00C75B55" w:rsidRPr="00F44167">
        <w:rPr>
          <w:rFonts w:ascii="Century Gothic" w:hAnsi="Century Gothic"/>
          <w:sz w:val="24"/>
          <w:szCs w:val="24"/>
        </w:rPr>
        <w:t>постановити судове рішення про звільнення майна заявника від арешту</w:t>
      </w:r>
      <w:r w:rsidRPr="00F44167">
        <w:rPr>
          <w:rFonts w:ascii="Century Gothic" w:hAnsi="Century Gothic"/>
          <w:sz w:val="24"/>
          <w:szCs w:val="24"/>
        </w:rPr>
        <w:t xml:space="preserve">, навіть не дочекавшись, коли пан </w:t>
      </w:r>
      <w:proofErr w:type="spellStart"/>
      <w:r w:rsidRPr="00F44167">
        <w:rPr>
          <w:rFonts w:ascii="Century Gothic" w:hAnsi="Century Gothic"/>
          <w:sz w:val="24"/>
          <w:szCs w:val="24"/>
        </w:rPr>
        <w:t>Вендіттеллі</w:t>
      </w:r>
      <w:proofErr w:type="spellEnd"/>
      <w:r w:rsidRPr="00F44167">
        <w:rPr>
          <w:rFonts w:ascii="Century Gothic" w:hAnsi="Century Gothic"/>
          <w:sz w:val="24"/>
          <w:szCs w:val="24"/>
        </w:rPr>
        <w:t xml:space="preserve"> порушить це питання, оскільки </w:t>
      </w:r>
      <w:r w:rsidR="00C75B55" w:rsidRPr="00F44167">
        <w:rPr>
          <w:rFonts w:ascii="Century Gothic" w:hAnsi="Century Gothic"/>
          <w:sz w:val="24"/>
          <w:szCs w:val="24"/>
        </w:rPr>
        <w:t>причини та підстави</w:t>
      </w:r>
      <w:r w:rsidRPr="00F44167">
        <w:rPr>
          <w:rFonts w:ascii="Century Gothic" w:hAnsi="Century Gothic"/>
          <w:sz w:val="24"/>
          <w:szCs w:val="24"/>
        </w:rPr>
        <w:t xml:space="preserve">, </w:t>
      </w:r>
      <w:r w:rsidR="00C75B55" w:rsidRPr="00F44167">
        <w:rPr>
          <w:rFonts w:ascii="Century Gothic" w:hAnsi="Century Gothic"/>
          <w:sz w:val="24"/>
          <w:szCs w:val="24"/>
        </w:rPr>
        <w:t xml:space="preserve">якими виправдовувалось накладення арешту на майно припинили своє існування (ред. </w:t>
      </w:r>
      <w:r w:rsidR="001C2FC8" w:rsidRPr="00F44167">
        <w:rPr>
          <w:rFonts w:ascii="Century Gothic" w:hAnsi="Century Gothic"/>
          <w:sz w:val="24"/>
          <w:szCs w:val="24"/>
        </w:rPr>
        <w:t xml:space="preserve">– у </w:t>
      </w:r>
      <w:r w:rsidR="00C75B55" w:rsidRPr="00F44167">
        <w:rPr>
          <w:rFonts w:ascii="Century Gothic" w:hAnsi="Century Gothic"/>
          <w:sz w:val="24"/>
          <w:szCs w:val="24"/>
        </w:rPr>
        <w:t xml:space="preserve"> </w:t>
      </w:r>
      <w:r w:rsidR="001C2FC8" w:rsidRPr="00F44167">
        <w:rPr>
          <w:rFonts w:ascii="Century Gothic" w:hAnsi="Century Gothic"/>
          <w:sz w:val="24"/>
          <w:szCs w:val="24"/>
        </w:rPr>
        <w:t>зв’язку</w:t>
      </w:r>
      <w:r w:rsidRPr="00F44167">
        <w:rPr>
          <w:rFonts w:ascii="Century Gothic" w:hAnsi="Century Gothic"/>
          <w:sz w:val="24"/>
          <w:szCs w:val="24"/>
        </w:rPr>
        <w:t xml:space="preserve"> </w:t>
      </w:r>
      <w:r w:rsidR="001C2FC8" w:rsidRPr="00F44167">
        <w:rPr>
          <w:rFonts w:ascii="Century Gothic" w:hAnsi="Century Gothic"/>
          <w:sz w:val="24"/>
          <w:szCs w:val="24"/>
        </w:rPr>
        <w:t>з припиненням кримінального переслідування заявника)</w:t>
      </w:r>
      <w:r w:rsidR="00C03145">
        <w:rPr>
          <w:rFonts w:ascii="Century Gothic" w:hAnsi="Century Gothic"/>
          <w:sz w:val="24"/>
          <w:szCs w:val="24"/>
        </w:rPr>
        <w:t>.</w:t>
      </w:r>
      <w:r w:rsidR="001C2FC8" w:rsidRPr="00F44167">
        <w:rPr>
          <w:rFonts w:ascii="Century Gothic" w:hAnsi="Century Gothic"/>
          <w:sz w:val="24"/>
          <w:szCs w:val="24"/>
        </w:rPr>
        <w:t xml:space="preserve"> </w:t>
      </w:r>
      <w:r w:rsidRPr="00F44167">
        <w:rPr>
          <w:rFonts w:ascii="Century Gothic" w:hAnsi="Century Gothic"/>
          <w:sz w:val="24"/>
          <w:szCs w:val="24"/>
        </w:rPr>
        <w:t xml:space="preserve">Таким чином, продовження </w:t>
      </w:r>
      <w:r w:rsidR="001C2FC8" w:rsidRPr="00F44167">
        <w:rPr>
          <w:rFonts w:ascii="Century Gothic" w:hAnsi="Century Gothic"/>
          <w:sz w:val="24"/>
          <w:szCs w:val="24"/>
        </w:rPr>
        <w:t xml:space="preserve">утримування майна під арештом </w:t>
      </w:r>
      <w:r w:rsidRPr="00F44167">
        <w:rPr>
          <w:rFonts w:ascii="Century Gothic" w:hAnsi="Century Gothic"/>
          <w:sz w:val="24"/>
          <w:szCs w:val="24"/>
        </w:rPr>
        <w:t>покладало на заявника непропорційне навантаження. Відповідно в цьому відношенні було порушено статтю 1 Протоколу № 1</w:t>
      </w:r>
      <w:r w:rsidR="00F44167" w:rsidRPr="00F44167">
        <w:rPr>
          <w:rFonts w:ascii="Century Gothic" w:hAnsi="Century Gothic"/>
          <w:sz w:val="24"/>
          <w:szCs w:val="24"/>
          <w:lang w:val="en-US"/>
        </w:rPr>
        <w:t xml:space="preserve"> [</w:t>
      </w:r>
      <w:r w:rsidR="00F44167" w:rsidRPr="00F44167">
        <w:rPr>
          <w:rFonts w:ascii="Century Gothic" w:hAnsi="Century Gothic" w:cs="Arial"/>
          <w:color w:val="000000"/>
          <w:sz w:val="24"/>
          <w:szCs w:val="24"/>
          <w:shd w:val="clear" w:color="auto" w:fill="FFFFFF"/>
        </w:rPr>
        <w:t>§</w:t>
      </w:r>
      <w:r w:rsidR="00F44167" w:rsidRPr="00F44167">
        <w:rPr>
          <w:rFonts w:ascii="Century Gothic" w:hAnsi="Century Gothic" w:cs="Arial"/>
          <w:color w:val="000000"/>
          <w:sz w:val="24"/>
          <w:szCs w:val="24"/>
          <w:shd w:val="clear" w:color="auto" w:fill="FFFFFF"/>
          <w:lang w:val="en-US"/>
        </w:rPr>
        <w:t xml:space="preserve"> 40].</w:t>
      </w:r>
    </w:p>
    <w:p w:rsidR="00D71533" w:rsidRPr="00F44167" w:rsidRDefault="00D71533" w:rsidP="00D71533">
      <w:pPr>
        <w:ind w:left="360"/>
        <w:jc w:val="both"/>
        <w:rPr>
          <w:rFonts w:ascii="Century Gothic" w:hAnsi="Century Gothic"/>
          <w:sz w:val="24"/>
          <w:szCs w:val="24"/>
        </w:rPr>
      </w:pPr>
    </w:p>
    <w:p w:rsidR="001C2FC8" w:rsidRPr="00F44167" w:rsidRDefault="00824447" w:rsidP="00AE3392">
      <w:pPr>
        <w:pStyle w:val="HTML"/>
        <w:shd w:val="clear" w:color="auto" w:fill="FFFFFF"/>
        <w:jc w:val="both"/>
        <w:rPr>
          <w:rFonts w:ascii="Century Gothic" w:hAnsi="Century Gothic"/>
          <w:sz w:val="24"/>
          <w:szCs w:val="24"/>
        </w:rPr>
      </w:pPr>
      <w:hyperlink r:id="rId66" w:history="1">
        <w:r w:rsidR="00AE3392" w:rsidRPr="00F44167">
          <w:rPr>
            <w:rStyle w:val="a3"/>
            <w:rFonts w:ascii="Century Gothic" w:hAnsi="Century Gothic"/>
            <w:sz w:val="24"/>
            <w:szCs w:val="24"/>
          </w:rPr>
          <w:t>СПРАВА «ТРЕГУБЕНКО ПРОТИ УКРАЇНИ» (</w:t>
        </w:r>
        <w:r w:rsidR="00AE3392" w:rsidRPr="00F44167">
          <w:rPr>
            <w:rStyle w:val="a3"/>
            <w:rFonts w:ascii="Century Gothic" w:hAnsi="Century Gothic"/>
            <w:sz w:val="24"/>
            <w:szCs w:val="24"/>
            <w:lang w:val="en-US"/>
          </w:rPr>
          <w:t>CASE</w:t>
        </w:r>
        <w:r w:rsidR="00AE3392" w:rsidRPr="00F44167">
          <w:rPr>
            <w:rStyle w:val="a3"/>
            <w:rFonts w:ascii="Century Gothic" w:hAnsi="Century Gothic"/>
            <w:sz w:val="24"/>
            <w:szCs w:val="24"/>
          </w:rPr>
          <w:t xml:space="preserve"> </w:t>
        </w:r>
        <w:r w:rsidR="00AE3392" w:rsidRPr="00F44167">
          <w:rPr>
            <w:rStyle w:val="a3"/>
            <w:rFonts w:ascii="Century Gothic" w:hAnsi="Century Gothic"/>
            <w:sz w:val="24"/>
            <w:szCs w:val="24"/>
            <w:lang w:val="en-US"/>
          </w:rPr>
          <w:t>OF</w:t>
        </w:r>
        <w:r w:rsidR="00AE3392" w:rsidRPr="00F44167">
          <w:rPr>
            <w:rStyle w:val="a3"/>
            <w:rFonts w:ascii="Century Gothic" w:hAnsi="Century Gothic"/>
            <w:sz w:val="24"/>
            <w:szCs w:val="24"/>
          </w:rPr>
          <w:t xml:space="preserve"> </w:t>
        </w:r>
        <w:r w:rsidR="00AE3392" w:rsidRPr="00F44167">
          <w:rPr>
            <w:rStyle w:val="a3"/>
            <w:rFonts w:ascii="Century Gothic" w:hAnsi="Century Gothic"/>
            <w:sz w:val="24"/>
            <w:szCs w:val="24"/>
            <w:lang w:val="en-US"/>
          </w:rPr>
          <w:t>TREGUBENKO</w:t>
        </w:r>
        <w:r w:rsidR="00AE3392" w:rsidRPr="00F44167">
          <w:rPr>
            <w:rStyle w:val="a3"/>
            <w:rFonts w:ascii="Century Gothic" w:hAnsi="Century Gothic"/>
            <w:sz w:val="24"/>
            <w:szCs w:val="24"/>
          </w:rPr>
          <w:t xml:space="preserve"> </w:t>
        </w:r>
        <w:r w:rsidR="00AE3392" w:rsidRPr="00F44167">
          <w:rPr>
            <w:rStyle w:val="a3"/>
            <w:rFonts w:ascii="Century Gothic" w:hAnsi="Century Gothic"/>
            <w:sz w:val="24"/>
            <w:szCs w:val="24"/>
            <w:lang w:val="en-US"/>
          </w:rPr>
          <w:t>V</w:t>
        </w:r>
        <w:r w:rsidR="00AE3392" w:rsidRPr="00F44167">
          <w:rPr>
            <w:rStyle w:val="a3"/>
            <w:rFonts w:ascii="Century Gothic" w:hAnsi="Century Gothic"/>
            <w:sz w:val="24"/>
            <w:szCs w:val="24"/>
          </w:rPr>
          <w:t xml:space="preserve">. </w:t>
        </w:r>
        <w:r w:rsidR="00AE3392" w:rsidRPr="00F44167">
          <w:rPr>
            <w:rStyle w:val="a3"/>
            <w:rFonts w:ascii="Century Gothic" w:hAnsi="Century Gothic"/>
            <w:sz w:val="24"/>
            <w:szCs w:val="24"/>
            <w:lang w:val="en-US"/>
          </w:rPr>
          <w:t>UKRAINE</w:t>
        </w:r>
        <w:r w:rsidR="00AE3392" w:rsidRPr="00F44167">
          <w:rPr>
            <w:rStyle w:val="a3"/>
            <w:rFonts w:ascii="Century Gothic" w:hAnsi="Century Gothic"/>
            <w:sz w:val="24"/>
            <w:szCs w:val="24"/>
          </w:rPr>
          <w:t>)</w:t>
        </w:r>
      </w:hyperlink>
      <w:r w:rsidR="00AE3392" w:rsidRPr="00F44167">
        <w:rPr>
          <w:rFonts w:ascii="Century Gothic" w:hAnsi="Century Gothic"/>
          <w:sz w:val="24"/>
          <w:szCs w:val="24"/>
        </w:rPr>
        <w:t>, заява № </w:t>
      </w:r>
      <w:r w:rsidR="00AE3392" w:rsidRPr="00F44167">
        <w:rPr>
          <w:rFonts w:ascii="Century Gothic" w:hAnsi="Century Gothic"/>
          <w:bCs/>
          <w:color w:val="292B2C"/>
          <w:sz w:val="24"/>
          <w:szCs w:val="24"/>
        </w:rPr>
        <w:t>61333/00</w:t>
      </w:r>
      <w:r w:rsidR="00AE3392" w:rsidRPr="00F44167">
        <w:rPr>
          <w:rFonts w:ascii="Century Gothic" w:hAnsi="Century Gothic"/>
          <w:sz w:val="24"/>
          <w:szCs w:val="24"/>
        </w:rPr>
        <w:t>, від 02.11.2004</w:t>
      </w:r>
    </w:p>
    <w:p w:rsidR="00AE3392" w:rsidRPr="00F44167" w:rsidRDefault="00AE3392" w:rsidP="00AE3392">
      <w:pPr>
        <w:pStyle w:val="HTML"/>
        <w:shd w:val="clear" w:color="auto" w:fill="FFFFFF"/>
        <w:rPr>
          <w:rFonts w:ascii="Century Gothic" w:hAnsi="Century Gothic"/>
          <w:color w:val="292B2C"/>
          <w:sz w:val="24"/>
          <w:szCs w:val="24"/>
        </w:rPr>
      </w:pPr>
    </w:p>
    <w:p w:rsidR="003A240D" w:rsidRPr="00F44167" w:rsidRDefault="00AE3392" w:rsidP="003A240D">
      <w:pPr>
        <w:pStyle w:val="HTML"/>
        <w:numPr>
          <w:ilvl w:val="0"/>
          <w:numId w:val="14"/>
        </w:numPr>
        <w:shd w:val="clear" w:color="auto" w:fill="FFFFFF"/>
        <w:jc w:val="both"/>
        <w:rPr>
          <w:rFonts w:ascii="Century Gothic" w:eastAsiaTheme="minorHAnsi" w:hAnsi="Century Gothic" w:cstheme="minorBidi"/>
          <w:sz w:val="24"/>
          <w:szCs w:val="24"/>
          <w:lang w:eastAsia="en-US"/>
        </w:rPr>
      </w:pPr>
      <w:r w:rsidRPr="00F44167">
        <w:rPr>
          <w:rFonts w:ascii="Century Gothic" w:eastAsiaTheme="minorHAnsi" w:hAnsi="Century Gothic" w:cstheme="minorBidi"/>
          <w:sz w:val="24"/>
          <w:szCs w:val="24"/>
          <w:lang w:eastAsia="en-US"/>
        </w:rPr>
        <w:t xml:space="preserve">54-55. Уряд  навів  два  виправдання  втручання  у майнові права  заявника:  оскільки Уряд вважає, що таке втручання було спрямоване на правильне застосування законодавства,  то Суд зауважує,  що цей  аргумент аналогічний тим,  які були наведені Урядом згідно з ч.  1 ст.  6 Конвенції. Визнавши  порушення  ч.  1 ст.  6 Конвенції,  Суд робить висновок,  що хоча  правильне  застосування законодавства  незаперечно  становить  </w:t>
      </w:r>
      <w:r w:rsidR="00E95B42" w:rsidRPr="00F44167">
        <w:rPr>
          <w:rFonts w:ascii="Century Gothic" w:eastAsiaTheme="minorHAnsi" w:hAnsi="Century Gothic" w:cstheme="minorBidi"/>
          <w:sz w:val="24"/>
          <w:szCs w:val="24"/>
          <w:lang w:eastAsia="en-US"/>
        </w:rPr>
        <w:t>«</w:t>
      </w:r>
      <w:r w:rsidRPr="00F44167">
        <w:rPr>
          <w:rFonts w:ascii="Century Gothic" w:eastAsiaTheme="minorHAnsi" w:hAnsi="Century Gothic" w:cstheme="minorBidi"/>
          <w:sz w:val="24"/>
          <w:szCs w:val="24"/>
          <w:lang w:eastAsia="en-US"/>
        </w:rPr>
        <w:t>суспільний інтерес</w:t>
      </w:r>
      <w:r w:rsidR="00E95B42" w:rsidRPr="00F44167">
        <w:rPr>
          <w:rFonts w:ascii="Century Gothic" w:eastAsiaTheme="minorHAnsi" w:hAnsi="Century Gothic" w:cstheme="minorBidi"/>
          <w:sz w:val="24"/>
          <w:szCs w:val="24"/>
          <w:lang w:eastAsia="en-US"/>
        </w:rPr>
        <w:t>»</w:t>
      </w:r>
      <w:r w:rsidRPr="00F44167">
        <w:rPr>
          <w:rFonts w:ascii="Century Gothic" w:eastAsiaTheme="minorHAnsi" w:hAnsi="Century Gothic" w:cstheme="minorBidi"/>
          <w:sz w:val="24"/>
          <w:szCs w:val="24"/>
          <w:lang w:eastAsia="en-US"/>
        </w:rPr>
        <w:t>,  але, виходячи  із  обставин  цієї  справи,  цей  інтерес  мав  на  меті порушення основних принципів правової певності та доступу до суду. Тому цей аргумент має бути відхилений.  Оскільки Уряд посилався на те,  що виплата боргу держави заявникові відповідно до скасованого судового  рішення  поставила  б  під  загрозу  соціальні  програми місцевої   влади,  то  Суд  знову  повторює,  що  нестаток  фондів державної  влади  не  може  виправдовувати  неповагу  до  судового рішення,  в якому визначений борг (див.  рішення по справі «</w:t>
      </w:r>
      <w:proofErr w:type="spellStart"/>
      <w:r w:rsidRPr="00F44167">
        <w:rPr>
          <w:rFonts w:ascii="Century Gothic" w:eastAsiaTheme="minorHAnsi" w:hAnsi="Century Gothic" w:cstheme="minorBidi"/>
          <w:sz w:val="24"/>
          <w:szCs w:val="24"/>
          <w:lang w:eastAsia="en-US"/>
        </w:rPr>
        <w:t>Бурдов</w:t>
      </w:r>
      <w:proofErr w:type="spellEnd"/>
      <w:r w:rsidRPr="00F44167">
        <w:rPr>
          <w:rFonts w:ascii="Century Gothic" w:eastAsiaTheme="minorHAnsi" w:hAnsi="Century Gothic" w:cstheme="minorBidi"/>
          <w:sz w:val="24"/>
          <w:szCs w:val="24"/>
          <w:lang w:eastAsia="en-US"/>
        </w:rPr>
        <w:t xml:space="preserve"> </w:t>
      </w:r>
      <w:r w:rsidRPr="00F44167">
        <w:rPr>
          <w:rFonts w:ascii="Century Gothic" w:eastAsiaTheme="minorHAnsi" w:hAnsi="Century Gothic" w:cstheme="minorBidi"/>
          <w:sz w:val="24"/>
          <w:szCs w:val="24"/>
          <w:lang w:eastAsia="en-US"/>
        </w:rPr>
        <w:br/>
        <w:t xml:space="preserve">проти Росії»,  п. 35).   Так само, як  не  може  виправдовуватися  і  </w:t>
      </w:r>
      <w:proofErr w:type="spellStart"/>
      <w:r w:rsidRPr="00F44167">
        <w:rPr>
          <w:rFonts w:ascii="Century Gothic" w:eastAsiaTheme="minorHAnsi" w:hAnsi="Century Gothic" w:cstheme="minorBidi"/>
          <w:sz w:val="24"/>
          <w:szCs w:val="24"/>
          <w:lang w:eastAsia="en-US"/>
        </w:rPr>
        <w:t>стверджувана</w:t>
      </w:r>
      <w:proofErr w:type="spellEnd"/>
      <w:r w:rsidRPr="00F44167">
        <w:rPr>
          <w:rFonts w:ascii="Century Gothic" w:eastAsiaTheme="minorHAnsi" w:hAnsi="Century Gothic" w:cstheme="minorBidi"/>
          <w:sz w:val="24"/>
          <w:szCs w:val="24"/>
          <w:lang w:eastAsia="en-US"/>
        </w:rPr>
        <w:t xml:space="preserve"> неможливість держави поважати  власний  борг,  встановлений  в  остаточному  та </w:t>
      </w:r>
      <w:proofErr w:type="spellStart"/>
      <w:r w:rsidRPr="00F44167">
        <w:rPr>
          <w:rFonts w:ascii="Century Gothic" w:eastAsiaTheme="minorHAnsi" w:hAnsi="Century Gothic" w:cstheme="minorBidi"/>
          <w:sz w:val="24"/>
          <w:szCs w:val="24"/>
          <w:lang w:eastAsia="en-US"/>
        </w:rPr>
        <w:t>обов'яковому</w:t>
      </w:r>
      <w:proofErr w:type="spellEnd"/>
      <w:r w:rsidRPr="00F44167">
        <w:rPr>
          <w:rFonts w:ascii="Century Gothic" w:eastAsiaTheme="minorHAnsi" w:hAnsi="Century Gothic" w:cstheme="minorBidi"/>
          <w:sz w:val="24"/>
          <w:szCs w:val="24"/>
          <w:lang w:eastAsia="en-US"/>
        </w:rPr>
        <w:t xml:space="preserve">  рішенні  суду,  шляхом</w:t>
      </w:r>
      <w:r w:rsidR="003A240D" w:rsidRPr="00F44167">
        <w:rPr>
          <w:rFonts w:ascii="Century Gothic" w:eastAsiaTheme="minorHAnsi" w:hAnsi="Century Gothic" w:cstheme="minorBidi"/>
          <w:sz w:val="24"/>
          <w:szCs w:val="24"/>
          <w:lang w:eastAsia="en-US"/>
        </w:rPr>
        <w:t xml:space="preserve"> </w:t>
      </w:r>
      <w:r w:rsidRPr="00F44167">
        <w:rPr>
          <w:rFonts w:ascii="Century Gothic" w:eastAsiaTheme="minorHAnsi" w:hAnsi="Century Gothic" w:cstheme="minorBidi"/>
          <w:sz w:val="24"/>
          <w:szCs w:val="24"/>
          <w:lang w:eastAsia="en-US"/>
        </w:rPr>
        <w:t xml:space="preserve">скасування  такого  судового рішення. </w:t>
      </w:r>
      <w:bookmarkStart w:id="2" w:name="o101"/>
      <w:bookmarkEnd w:id="2"/>
    </w:p>
    <w:p w:rsidR="003A240D" w:rsidRPr="00F44167" w:rsidRDefault="003A240D" w:rsidP="003A240D">
      <w:pPr>
        <w:pStyle w:val="HTML"/>
        <w:shd w:val="clear" w:color="auto" w:fill="FFFFFF"/>
        <w:ind w:left="720"/>
        <w:jc w:val="both"/>
        <w:rPr>
          <w:rFonts w:ascii="Century Gothic" w:eastAsiaTheme="minorHAnsi" w:hAnsi="Century Gothic" w:cstheme="minorBidi"/>
          <w:sz w:val="24"/>
          <w:szCs w:val="24"/>
          <w:lang w:eastAsia="en-US"/>
        </w:rPr>
      </w:pPr>
    </w:p>
    <w:p w:rsidR="00AE3392" w:rsidRPr="00C004BB" w:rsidRDefault="00AE3392" w:rsidP="003A240D">
      <w:pPr>
        <w:pStyle w:val="HTML"/>
        <w:shd w:val="clear" w:color="auto" w:fill="FFFFFF"/>
        <w:ind w:left="720"/>
        <w:jc w:val="both"/>
        <w:rPr>
          <w:rFonts w:ascii="Century Gothic" w:eastAsiaTheme="minorHAnsi" w:hAnsi="Century Gothic" w:cstheme="minorBidi"/>
          <w:sz w:val="24"/>
          <w:szCs w:val="24"/>
          <w:lang w:eastAsia="en-US"/>
        </w:rPr>
      </w:pPr>
      <w:r w:rsidRPr="00F44167">
        <w:rPr>
          <w:rFonts w:ascii="Century Gothic" w:eastAsiaTheme="minorHAnsi" w:hAnsi="Century Gothic" w:cstheme="minorBidi"/>
          <w:sz w:val="24"/>
          <w:szCs w:val="24"/>
          <w:lang w:eastAsia="en-US"/>
        </w:rPr>
        <w:lastRenderedPageBreak/>
        <w:t>За цих обставин,  Суд знаходить,  що справедливий  баланс було  порушено,  а  заявник  поніс  і продовжує нести особистий та надмірний тягар.  Отже,  має місце порушення ст.  1 Протоколу N  1</w:t>
      </w:r>
      <w:r w:rsidR="00F44167" w:rsidRPr="00C004BB">
        <w:rPr>
          <w:rFonts w:ascii="Century Gothic" w:eastAsiaTheme="minorHAnsi" w:hAnsi="Century Gothic" w:cstheme="minorBidi"/>
          <w:sz w:val="24"/>
          <w:szCs w:val="24"/>
          <w:lang w:eastAsia="en-US"/>
        </w:rPr>
        <w:t xml:space="preserve"> [</w:t>
      </w:r>
      <w:r w:rsidR="00F44167" w:rsidRPr="00F44167">
        <w:rPr>
          <w:rFonts w:ascii="Century Gothic" w:hAnsi="Century Gothic" w:cs="Arial"/>
          <w:color w:val="000000"/>
          <w:sz w:val="24"/>
          <w:szCs w:val="24"/>
          <w:shd w:val="clear" w:color="auto" w:fill="FFFFFF"/>
        </w:rPr>
        <w:t>§§</w:t>
      </w:r>
      <w:r w:rsidR="00F44167" w:rsidRPr="00C004BB">
        <w:rPr>
          <w:rFonts w:ascii="Century Gothic" w:hAnsi="Century Gothic" w:cs="Arial"/>
          <w:color w:val="000000"/>
          <w:sz w:val="24"/>
          <w:szCs w:val="24"/>
          <w:shd w:val="clear" w:color="auto" w:fill="FFFFFF"/>
        </w:rPr>
        <w:t xml:space="preserve"> 54-55].</w:t>
      </w:r>
    </w:p>
    <w:p w:rsidR="003A240D" w:rsidRPr="00C004BB" w:rsidRDefault="003A240D" w:rsidP="003A240D">
      <w:pPr>
        <w:jc w:val="both"/>
        <w:rPr>
          <w:rFonts w:ascii="Century Gothic" w:hAnsi="Century Gothic"/>
          <w:sz w:val="24"/>
          <w:szCs w:val="24"/>
        </w:rPr>
      </w:pPr>
    </w:p>
    <w:p w:rsidR="003A240D" w:rsidRPr="00F44167" w:rsidRDefault="00824447" w:rsidP="003A240D">
      <w:pPr>
        <w:jc w:val="both"/>
        <w:rPr>
          <w:rFonts w:ascii="Century Gothic" w:hAnsi="Century Gothic"/>
          <w:sz w:val="24"/>
          <w:szCs w:val="24"/>
        </w:rPr>
      </w:pPr>
      <w:hyperlink r:id="rId67" w:anchor="{%22fulltext%22:[%22brumarescu%22],%22documentcollectionid2%22:[%22GRANDCHAMBER%22,%22CHAMBER%22],%22itemid%22:[%22001-58337%22]}" w:history="1">
        <w:r w:rsidR="003A240D" w:rsidRPr="00C004BB">
          <w:rPr>
            <w:rStyle w:val="a3"/>
            <w:rFonts w:ascii="Century Gothic" w:hAnsi="Century Gothic"/>
            <w:sz w:val="24"/>
            <w:szCs w:val="24"/>
          </w:rPr>
          <w:t xml:space="preserve">СПРАВА «БРУМАРЕСКУ ПРОТИ РУМУНІЇ» </w:t>
        </w:r>
        <w:r w:rsidR="00D60AAA" w:rsidRPr="00C004BB">
          <w:rPr>
            <w:rStyle w:val="a3"/>
            <w:rFonts w:ascii="Century Gothic" w:hAnsi="Century Gothic"/>
            <w:sz w:val="24"/>
            <w:szCs w:val="24"/>
          </w:rPr>
          <w:t>(</w:t>
        </w:r>
        <w:r w:rsidR="00D60AAA" w:rsidRPr="00F44167">
          <w:rPr>
            <w:rStyle w:val="a3"/>
            <w:rFonts w:ascii="Century Gothic" w:hAnsi="Century Gothic"/>
            <w:sz w:val="24"/>
            <w:szCs w:val="24"/>
            <w:lang w:val="en-US"/>
          </w:rPr>
          <w:t>CASE</w:t>
        </w:r>
        <w:r w:rsidR="00D60AAA" w:rsidRPr="00C004BB">
          <w:rPr>
            <w:rStyle w:val="a3"/>
            <w:rFonts w:ascii="Century Gothic" w:hAnsi="Century Gothic"/>
            <w:sz w:val="24"/>
            <w:szCs w:val="24"/>
          </w:rPr>
          <w:t xml:space="preserve"> </w:t>
        </w:r>
        <w:r w:rsidR="00D60AAA" w:rsidRPr="00F44167">
          <w:rPr>
            <w:rStyle w:val="a3"/>
            <w:rFonts w:ascii="Century Gothic" w:hAnsi="Century Gothic"/>
            <w:sz w:val="24"/>
            <w:szCs w:val="24"/>
            <w:lang w:val="en-US"/>
          </w:rPr>
          <w:t>OF</w:t>
        </w:r>
        <w:r w:rsidR="00D60AAA" w:rsidRPr="00C004BB">
          <w:rPr>
            <w:rStyle w:val="a3"/>
            <w:rFonts w:ascii="Century Gothic" w:hAnsi="Century Gothic"/>
            <w:sz w:val="24"/>
            <w:szCs w:val="24"/>
          </w:rPr>
          <w:t xml:space="preserve"> </w:t>
        </w:r>
        <w:r w:rsidR="00D60AAA" w:rsidRPr="00F44167">
          <w:rPr>
            <w:rStyle w:val="a3"/>
            <w:rFonts w:ascii="Century Gothic" w:hAnsi="Century Gothic"/>
            <w:sz w:val="24"/>
            <w:szCs w:val="24"/>
            <w:lang w:val="en-US"/>
          </w:rPr>
          <w:t>BRUMARESCU</w:t>
        </w:r>
        <w:r w:rsidR="00D60AAA" w:rsidRPr="00C004BB">
          <w:rPr>
            <w:rStyle w:val="a3"/>
            <w:rFonts w:ascii="Century Gothic" w:hAnsi="Century Gothic"/>
            <w:sz w:val="24"/>
            <w:szCs w:val="24"/>
          </w:rPr>
          <w:t xml:space="preserve"> </w:t>
        </w:r>
        <w:r w:rsidR="00D60AAA" w:rsidRPr="00F44167">
          <w:rPr>
            <w:rStyle w:val="a3"/>
            <w:rFonts w:ascii="Century Gothic" w:hAnsi="Century Gothic"/>
            <w:sz w:val="24"/>
            <w:szCs w:val="24"/>
            <w:lang w:val="en-US"/>
          </w:rPr>
          <w:t>V</w:t>
        </w:r>
        <w:r w:rsidR="00D60AAA" w:rsidRPr="00C004BB">
          <w:rPr>
            <w:rStyle w:val="a3"/>
            <w:rFonts w:ascii="Century Gothic" w:hAnsi="Century Gothic"/>
            <w:sz w:val="24"/>
            <w:szCs w:val="24"/>
          </w:rPr>
          <w:t xml:space="preserve">. </w:t>
        </w:r>
        <w:r w:rsidR="00D60AAA" w:rsidRPr="00F44167">
          <w:rPr>
            <w:rStyle w:val="a3"/>
            <w:rFonts w:ascii="Century Gothic" w:hAnsi="Century Gothic"/>
            <w:sz w:val="24"/>
            <w:szCs w:val="24"/>
            <w:lang w:val="en-US"/>
          </w:rPr>
          <w:t>ROMANIA</w:t>
        </w:r>
        <w:r w:rsidR="00D60AAA" w:rsidRPr="00C004BB">
          <w:rPr>
            <w:rStyle w:val="a3"/>
            <w:rFonts w:ascii="Century Gothic" w:hAnsi="Century Gothic"/>
            <w:sz w:val="24"/>
            <w:szCs w:val="24"/>
          </w:rPr>
          <w:t>)</w:t>
        </w:r>
      </w:hyperlink>
      <w:r w:rsidR="00D60AAA" w:rsidRPr="00F44167">
        <w:rPr>
          <w:rFonts w:ascii="Century Gothic" w:hAnsi="Century Gothic"/>
          <w:sz w:val="24"/>
          <w:szCs w:val="24"/>
        </w:rPr>
        <w:t>, заява №</w:t>
      </w:r>
      <w:r w:rsidR="00D60AAA" w:rsidRPr="00F44167">
        <w:rPr>
          <w:rFonts w:ascii="Century Gothic" w:hAnsi="Century Gothic" w:cs="Arial"/>
          <w:bCs/>
          <w:color w:val="000000"/>
          <w:sz w:val="24"/>
          <w:szCs w:val="24"/>
          <w:shd w:val="clear" w:color="auto" w:fill="FFFFFF"/>
        </w:rPr>
        <w:t> </w:t>
      </w:r>
      <w:hyperlink r:id="rId68" w:anchor="{%22appno%22:[%2228342/95%22]}" w:tgtFrame="_blank" w:history="1">
        <w:r w:rsidR="00D60AAA" w:rsidRPr="00F44167">
          <w:rPr>
            <w:rStyle w:val="a3"/>
            <w:rFonts w:ascii="Century Gothic" w:hAnsi="Century Gothic" w:cs="Arial"/>
            <w:bCs/>
            <w:color w:val="0069D6"/>
            <w:sz w:val="24"/>
            <w:szCs w:val="24"/>
            <w:shd w:val="clear" w:color="auto" w:fill="FFFFFF"/>
          </w:rPr>
          <w:t>28342/95</w:t>
        </w:r>
      </w:hyperlink>
      <w:r w:rsidR="00D60AAA" w:rsidRPr="00F44167">
        <w:rPr>
          <w:rFonts w:ascii="Century Gothic" w:hAnsi="Century Gothic"/>
          <w:sz w:val="24"/>
          <w:szCs w:val="24"/>
        </w:rPr>
        <w:t>, від 28.10.1999</w:t>
      </w:r>
    </w:p>
    <w:p w:rsidR="003A240D" w:rsidRPr="00F44167" w:rsidRDefault="003A240D" w:rsidP="00D60AAA">
      <w:pPr>
        <w:pStyle w:val="a6"/>
        <w:numPr>
          <w:ilvl w:val="0"/>
          <w:numId w:val="14"/>
        </w:numPr>
        <w:jc w:val="both"/>
        <w:rPr>
          <w:rFonts w:ascii="Century Gothic" w:hAnsi="Century Gothic"/>
          <w:sz w:val="24"/>
          <w:szCs w:val="24"/>
        </w:rPr>
      </w:pPr>
      <w:r w:rsidRPr="00F44167">
        <w:rPr>
          <w:rFonts w:ascii="Century Gothic" w:hAnsi="Century Gothic"/>
          <w:sz w:val="24"/>
          <w:szCs w:val="24"/>
        </w:rPr>
        <w:t xml:space="preserve">…За наслідком вказаних рішень Верховного Суду власник </w:t>
      </w:r>
      <w:r w:rsidR="00C03145">
        <w:rPr>
          <w:rFonts w:ascii="Century Gothic" w:hAnsi="Century Gothic"/>
          <w:sz w:val="24"/>
          <w:szCs w:val="24"/>
        </w:rPr>
        <w:t xml:space="preserve">був позбавлений </w:t>
      </w:r>
      <w:r w:rsidRPr="00F44167">
        <w:rPr>
          <w:rFonts w:ascii="Century Gothic" w:hAnsi="Century Gothic"/>
          <w:sz w:val="24"/>
          <w:szCs w:val="24"/>
        </w:rPr>
        <w:t xml:space="preserve">справжніх прав на будинок, який був належний йому на підставі остаточного рішення, постановленого на його користь. Зокрема, він більше не міг продавати, заповідати, дарувати або інакшим способом розпоряджатися цим майном. За цих обставин Суд визнав, що у результаті прийняття рішень Верховного Суду заявник був позбавлений прав на його майно за змістом другого речення частини першої пункту статті 1 Протоколу </w:t>
      </w:r>
      <w:r w:rsidR="00C03145">
        <w:rPr>
          <w:rFonts w:ascii="Century Gothic" w:hAnsi="Century Gothic"/>
          <w:sz w:val="24"/>
          <w:szCs w:val="24"/>
        </w:rPr>
        <w:t>№ </w:t>
      </w:r>
      <w:r w:rsidRPr="00F44167">
        <w:rPr>
          <w:rFonts w:ascii="Century Gothic" w:hAnsi="Century Gothic"/>
          <w:sz w:val="24"/>
          <w:szCs w:val="24"/>
        </w:rPr>
        <w:t>1.</w:t>
      </w:r>
    </w:p>
    <w:p w:rsidR="00D60AAA" w:rsidRPr="00F44167" w:rsidRDefault="00D60AAA" w:rsidP="00D60AAA">
      <w:pPr>
        <w:pStyle w:val="a6"/>
        <w:jc w:val="both"/>
        <w:rPr>
          <w:rFonts w:ascii="Century Gothic" w:hAnsi="Century Gothic"/>
          <w:sz w:val="24"/>
          <w:szCs w:val="24"/>
        </w:rPr>
      </w:pPr>
    </w:p>
    <w:p w:rsidR="003A240D" w:rsidRPr="00F44167" w:rsidRDefault="003A240D" w:rsidP="00D60AAA">
      <w:pPr>
        <w:pStyle w:val="a6"/>
        <w:jc w:val="both"/>
        <w:rPr>
          <w:rFonts w:ascii="Century Gothic" w:hAnsi="Century Gothic"/>
          <w:sz w:val="24"/>
          <w:szCs w:val="24"/>
        </w:rPr>
      </w:pPr>
      <w:r w:rsidRPr="00F44167">
        <w:rPr>
          <w:rFonts w:ascii="Century Gothic" w:hAnsi="Century Gothic"/>
          <w:sz w:val="24"/>
          <w:szCs w:val="24"/>
        </w:rPr>
        <w:t xml:space="preserve">Вилучення майна згідно з другим правилом може бути виправданим, лише якщо доведено, </w:t>
      </w:r>
      <w:proofErr w:type="spellStart"/>
      <w:r w:rsidRPr="00F44167">
        <w:rPr>
          <w:rFonts w:ascii="Century Gothic" w:hAnsi="Century Gothic"/>
          <w:sz w:val="24"/>
          <w:szCs w:val="24"/>
        </w:rPr>
        <w:t>inter</w:t>
      </w:r>
      <w:proofErr w:type="spellEnd"/>
      <w:r w:rsidRPr="00F44167">
        <w:rPr>
          <w:rFonts w:ascii="Century Gothic" w:hAnsi="Century Gothic"/>
          <w:sz w:val="24"/>
          <w:szCs w:val="24"/>
        </w:rPr>
        <w:t xml:space="preserve"> </w:t>
      </w:r>
      <w:proofErr w:type="spellStart"/>
      <w:r w:rsidRPr="00F44167">
        <w:rPr>
          <w:rFonts w:ascii="Century Gothic" w:hAnsi="Century Gothic"/>
          <w:sz w:val="24"/>
          <w:szCs w:val="24"/>
        </w:rPr>
        <w:t>alia</w:t>
      </w:r>
      <w:proofErr w:type="spellEnd"/>
      <w:r w:rsidRPr="00F44167">
        <w:rPr>
          <w:rFonts w:ascii="Century Gothic" w:hAnsi="Century Gothic"/>
          <w:sz w:val="24"/>
          <w:szCs w:val="24"/>
        </w:rPr>
        <w:t>, наявність «загального інтересу» і «умов, передбачених законом». Більш того, будь-яке втручання у власність має також задовольняти вимогу пропорційності. Як Суд неодноразово стверджував, що повинен бути встановлений справедливий баланс між інтересами суспільства в цілому і вимогами про захист основних прав індивіда, пошук такого справедливого балансу є невід'ємною частиною всієї Конвенції. Суд також нагадує, що необхідний баланс не буде встановлено, коли особа несе індивідуальн</w:t>
      </w:r>
      <w:r w:rsidR="00C03145">
        <w:rPr>
          <w:rFonts w:ascii="Century Gothic" w:hAnsi="Century Gothic"/>
          <w:sz w:val="24"/>
          <w:szCs w:val="24"/>
        </w:rPr>
        <w:t>ий</w:t>
      </w:r>
      <w:r w:rsidRPr="00F44167">
        <w:rPr>
          <w:rFonts w:ascii="Century Gothic" w:hAnsi="Century Gothic"/>
          <w:sz w:val="24"/>
          <w:szCs w:val="24"/>
        </w:rPr>
        <w:t xml:space="preserve"> і надмірний тягар (див. Рішення у справі </w:t>
      </w:r>
      <w:r w:rsidR="00C03145">
        <w:rPr>
          <w:rFonts w:ascii="Century Gothic" w:hAnsi="Century Gothic"/>
          <w:sz w:val="24"/>
          <w:szCs w:val="24"/>
        </w:rPr>
        <w:t>«</w:t>
      </w:r>
      <w:proofErr w:type="spellStart"/>
      <w:r w:rsidRPr="00F44167">
        <w:rPr>
          <w:rFonts w:ascii="Century Gothic" w:hAnsi="Century Gothic"/>
          <w:sz w:val="24"/>
          <w:szCs w:val="24"/>
        </w:rPr>
        <w:t>Спорронг</w:t>
      </w:r>
      <w:proofErr w:type="spellEnd"/>
      <w:r w:rsidRPr="00F44167">
        <w:rPr>
          <w:rFonts w:ascii="Century Gothic" w:hAnsi="Century Gothic"/>
          <w:sz w:val="24"/>
          <w:szCs w:val="24"/>
        </w:rPr>
        <w:t xml:space="preserve"> і </w:t>
      </w:r>
      <w:proofErr w:type="spellStart"/>
      <w:r w:rsidRPr="00F44167">
        <w:rPr>
          <w:rFonts w:ascii="Century Gothic" w:hAnsi="Century Gothic"/>
          <w:sz w:val="24"/>
          <w:szCs w:val="24"/>
        </w:rPr>
        <w:t>Льоннрот</w:t>
      </w:r>
      <w:proofErr w:type="spellEnd"/>
      <w:r w:rsidRPr="00F44167">
        <w:rPr>
          <w:rFonts w:ascii="Century Gothic" w:hAnsi="Century Gothic"/>
          <w:sz w:val="24"/>
          <w:szCs w:val="24"/>
        </w:rPr>
        <w:t xml:space="preserve"> проти Швеції</w:t>
      </w:r>
      <w:r w:rsidR="00C03145">
        <w:rPr>
          <w:rFonts w:ascii="Century Gothic" w:hAnsi="Century Gothic"/>
          <w:sz w:val="24"/>
          <w:szCs w:val="24"/>
        </w:rPr>
        <w:t>»</w:t>
      </w:r>
      <w:r w:rsidRPr="00F44167">
        <w:rPr>
          <w:rFonts w:ascii="Century Gothic" w:hAnsi="Century Gothic"/>
          <w:sz w:val="24"/>
          <w:szCs w:val="24"/>
        </w:rPr>
        <w:t xml:space="preserve"> (</w:t>
      </w:r>
      <w:proofErr w:type="spellStart"/>
      <w:r w:rsidRPr="00F44167">
        <w:rPr>
          <w:rFonts w:ascii="Century Gothic" w:hAnsi="Century Gothic"/>
          <w:sz w:val="24"/>
          <w:szCs w:val="24"/>
        </w:rPr>
        <w:t>Sporrong</w:t>
      </w:r>
      <w:proofErr w:type="spellEnd"/>
      <w:r w:rsidRPr="00F44167">
        <w:rPr>
          <w:rFonts w:ascii="Century Gothic" w:hAnsi="Century Gothic"/>
          <w:sz w:val="24"/>
          <w:szCs w:val="24"/>
        </w:rPr>
        <w:t xml:space="preserve"> </w:t>
      </w:r>
      <w:proofErr w:type="spellStart"/>
      <w:r w:rsidRPr="00F44167">
        <w:rPr>
          <w:rFonts w:ascii="Century Gothic" w:hAnsi="Century Gothic"/>
          <w:sz w:val="24"/>
          <w:szCs w:val="24"/>
        </w:rPr>
        <w:t>and</w:t>
      </w:r>
      <w:proofErr w:type="spellEnd"/>
      <w:r w:rsidRPr="00F44167">
        <w:rPr>
          <w:rFonts w:ascii="Century Gothic" w:hAnsi="Century Gothic"/>
          <w:sz w:val="24"/>
          <w:szCs w:val="24"/>
        </w:rPr>
        <w:t xml:space="preserve"> </w:t>
      </w:r>
      <w:proofErr w:type="spellStart"/>
      <w:r w:rsidRPr="00F44167">
        <w:rPr>
          <w:rFonts w:ascii="Century Gothic" w:hAnsi="Century Gothic"/>
          <w:sz w:val="24"/>
          <w:szCs w:val="24"/>
        </w:rPr>
        <w:t>Lonnroth</w:t>
      </w:r>
      <w:proofErr w:type="spellEnd"/>
      <w:r w:rsidRPr="00F44167">
        <w:rPr>
          <w:rFonts w:ascii="Century Gothic" w:hAnsi="Century Gothic"/>
          <w:sz w:val="24"/>
          <w:szCs w:val="24"/>
        </w:rPr>
        <w:t xml:space="preserve">), </w:t>
      </w:r>
      <w:proofErr w:type="spellStart"/>
      <w:r w:rsidRPr="00F44167">
        <w:rPr>
          <w:rFonts w:ascii="Century Gothic" w:hAnsi="Century Gothic"/>
          <w:sz w:val="24"/>
          <w:szCs w:val="24"/>
        </w:rPr>
        <w:t>п.п</w:t>
      </w:r>
      <w:proofErr w:type="spellEnd"/>
      <w:r w:rsidRPr="00F44167">
        <w:rPr>
          <w:rFonts w:ascii="Century Gothic" w:hAnsi="Century Gothic"/>
          <w:sz w:val="24"/>
          <w:szCs w:val="24"/>
        </w:rPr>
        <w:t>. 26-28).</w:t>
      </w:r>
    </w:p>
    <w:p w:rsidR="00D60AAA" w:rsidRPr="00F44167" w:rsidRDefault="00D60AAA" w:rsidP="00D60AAA">
      <w:pPr>
        <w:pStyle w:val="a6"/>
        <w:jc w:val="both"/>
        <w:rPr>
          <w:rFonts w:ascii="Century Gothic" w:hAnsi="Century Gothic"/>
          <w:sz w:val="24"/>
          <w:szCs w:val="24"/>
        </w:rPr>
      </w:pPr>
    </w:p>
    <w:p w:rsidR="003A240D" w:rsidRPr="00F44167" w:rsidRDefault="003A240D" w:rsidP="00D60AAA">
      <w:pPr>
        <w:pStyle w:val="a6"/>
        <w:jc w:val="both"/>
        <w:rPr>
          <w:rFonts w:ascii="Century Gothic" w:hAnsi="Century Gothic"/>
          <w:sz w:val="24"/>
          <w:szCs w:val="24"/>
        </w:rPr>
      </w:pPr>
      <w:r w:rsidRPr="00F44167">
        <w:rPr>
          <w:rFonts w:ascii="Century Gothic" w:hAnsi="Century Gothic"/>
          <w:sz w:val="24"/>
          <w:szCs w:val="24"/>
        </w:rPr>
        <w:t>Суд, як і Комісія, вказує на те, що ніяких вибачень не було запропоновано за ситуацію, що виникла в результаті прийняття рішення Верховним Судом. Зокрема, ні сам Верховний Суд, ні влада не прагнули виправдати позбавлення майна за такими істотними обставинами, як «інтереси суспільства». Далі Суд зазначає, що заявник в даний час позбавлений права власності на майно вже більше чотирьох років, без виплати компенсації, що відбиває його справжню вартість, а його зусилля, що вживаються до сьогоднішнього дня, по відновленню права власності виявилися на практиці безуспішними.</w:t>
      </w:r>
    </w:p>
    <w:p w:rsidR="00D60AAA" w:rsidRPr="00F44167" w:rsidRDefault="00D60AAA" w:rsidP="00D60AAA">
      <w:pPr>
        <w:pStyle w:val="a6"/>
        <w:jc w:val="both"/>
        <w:rPr>
          <w:rFonts w:ascii="Century Gothic" w:hAnsi="Century Gothic"/>
          <w:sz w:val="24"/>
          <w:szCs w:val="24"/>
        </w:rPr>
      </w:pPr>
    </w:p>
    <w:p w:rsidR="001C2FC8" w:rsidRDefault="003A240D" w:rsidP="00D60AAA">
      <w:pPr>
        <w:pStyle w:val="a6"/>
        <w:jc w:val="both"/>
        <w:rPr>
          <w:rFonts w:ascii="Century Gothic" w:hAnsi="Century Gothic" w:cs="Arial"/>
          <w:color w:val="000000"/>
          <w:sz w:val="24"/>
          <w:szCs w:val="24"/>
          <w:shd w:val="clear" w:color="auto" w:fill="FFFFFF"/>
          <w:lang w:val="ru-RU"/>
        </w:rPr>
      </w:pPr>
      <w:r w:rsidRPr="00F44167">
        <w:rPr>
          <w:rFonts w:ascii="Century Gothic" w:hAnsi="Century Gothic"/>
          <w:sz w:val="24"/>
          <w:szCs w:val="24"/>
        </w:rPr>
        <w:t xml:space="preserve">За цих обставин, навіть припускаючи, що вилучення могло служити якомусь суспільному інтересу, Суд визнає, що справедливий баланс не був знайдений, і що заявник ніс і продовжує нести індивідуальний і надмірний тягар. Відповідно мало місце </w:t>
      </w:r>
      <w:r w:rsidR="00C03145">
        <w:rPr>
          <w:rFonts w:ascii="Century Gothic" w:hAnsi="Century Gothic"/>
          <w:sz w:val="24"/>
          <w:szCs w:val="24"/>
        </w:rPr>
        <w:t>порушення</w:t>
      </w:r>
      <w:r w:rsidRPr="00F44167">
        <w:rPr>
          <w:rFonts w:ascii="Century Gothic" w:hAnsi="Century Gothic"/>
          <w:sz w:val="24"/>
          <w:szCs w:val="24"/>
        </w:rPr>
        <w:t xml:space="preserve"> статт</w:t>
      </w:r>
      <w:r w:rsidR="00C03145">
        <w:rPr>
          <w:rFonts w:ascii="Century Gothic" w:hAnsi="Century Gothic"/>
          <w:sz w:val="24"/>
          <w:szCs w:val="24"/>
        </w:rPr>
        <w:t>і</w:t>
      </w:r>
      <w:r w:rsidRPr="00F44167">
        <w:rPr>
          <w:rFonts w:ascii="Century Gothic" w:hAnsi="Century Gothic"/>
          <w:sz w:val="24"/>
          <w:szCs w:val="24"/>
        </w:rPr>
        <w:t xml:space="preserve"> 1 </w:t>
      </w:r>
      <w:r w:rsidR="00C03145">
        <w:rPr>
          <w:rFonts w:ascii="Century Gothic" w:hAnsi="Century Gothic"/>
          <w:sz w:val="24"/>
          <w:szCs w:val="24"/>
        </w:rPr>
        <w:t xml:space="preserve">Протоколу № 1 </w:t>
      </w:r>
      <w:r w:rsidRPr="00F44167">
        <w:rPr>
          <w:rFonts w:ascii="Century Gothic" w:hAnsi="Century Gothic"/>
          <w:sz w:val="24"/>
          <w:szCs w:val="24"/>
        </w:rPr>
        <w:t>до Конвенції</w:t>
      </w:r>
      <w:r w:rsidR="00F44167" w:rsidRPr="00F44167">
        <w:rPr>
          <w:rFonts w:ascii="Century Gothic" w:hAnsi="Century Gothic"/>
          <w:sz w:val="24"/>
          <w:szCs w:val="24"/>
          <w:lang w:val="ru-RU"/>
        </w:rPr>
        <w:t xml:space="preserve"> [</w:t>
      </w:r>
      <w:r w:rsidR="00F44167" w:rsidRPr="00F44167">
        <w:rPr>
          <w:rFonts w:ascii="Century Gothic" w:hAnsi="Century Gothic" w:cs="Arial"/>
          <w:color w:val="000000"/>
          <w:sz w:val="24"/>
          <w:szCs w:val="24"/>
          <w:shd w:val="clear" w:color="auto" w:fill="FFFFFF"/>
        </w:rPr>
        <w:t>§§</w:t>
      </w:r>
      <w:r w:rsidR="00F44167" w:rsidRPr="00F44167">
        <w:rPr>
          <w:rFonts w:ascii="Century Gothic" w:hAnsi="Century Gothic" w:cs="Arial"/>
          <w:color w:val="000000"/>
          <w:sz w:val="24"/>
          <w:szCs w:val="24"/>
          <w:shd w:val="clear" w:color="auto" w:fill="FFFFFF"/>
          <w:lang w:val="ru-RU"/>
        </w:rPr>
        <w:t xml:space="preserve"> 77-80].</w:t>
      </w:r>
    </w:p>
    <w:p w:rsidR="00C03145" w:rsidRDefault="00C03145" w:rsidP="00D60AAA">
      <w:pPr>
        <w:pStyle w:val="a6"/>
        <w:jc w:val="both"/>
        <w:rPr>
          <w:rFonts w:ascii="Century Gothic" w:hAnsi="Century Gothic"/>
          <w:sz w:val="24"/>
          <w:szCs w:val="24"/>
          <w:lang w:val="ru-RU"/>
        </w:rPr>
      </w:pPr>
    </w:p>
    <w:p w:rsidR="00C03145" w:rsidRPr="00F44167" w:rsidRDefault="00C03145" w:rsidP="00D60AAA">
      <w:pPr>
        <w:pStyle w:val="a6"/>
        <w:jc w:val="both"/>
        <w:rPr>
          <w:rFonts w:ascii="Century Gothic" w:hAnsi="Century Gothic"/>
          <w:sz w:val="24"/>
          <w:szCs w:val="24"/>
          <w:lang w:val="ru-RU"/>
        </w:rPr>
      </w:pPr>
    </w:p>
    <w:p w:rsidR="00D60AAA" w:rsidRPr="00F44167" w:rsidRDefault="00D60AAA" w:rsidP="00D60AAA">
      <w:pPr>
        <w:pStyle w:val="a6"/>
        <w:jc w:val="both"/>
        <w:rPr>
          <w:rFonts w:ascii="Century Gothic" w:hAnsi="Century Gothic"/>
          <w:sz w:val="24"/>
          <w:szCs w:val="24"/>
          <w:lang w:val="ru-RU"/>
        </w:rPr>
      </w:pPr>
    </w:p>
    <w:p w:rsidR="00ED7D7C" w:rsidRPr="00F44167" w:rsidRDefault="00824447" w:rsidP="009D1131">
      <w:pPr>
        <w:pStyle w:val="a6"/>
        <w:ind w:left="0"/>
        <w:jc w:val="both"/>
        <w:rPr>
          <w:rFonts w:ascii="Century Gothic" w:hAnsi="Century Gothic"/>
          <w:sz w:val="24"/>
          <w:szCs w:val="24"/>
        </w:rPr>
      </w:pPr>
      <w:hyperlink r:id="rId69" w:history="1">
        <w:r w:rsidR="003D5CE3" w:rsidRPr="00F44167">
          <w:rPr>
            <w:rStyle w:val="a3"/>
            <w:rFonts w:ascii="Century Gothic" w:hAnsi="Century Gothic"/>
            <w:sz w:val="24"/>
            <w:szCs w:val="24"/>
            <w:lang w:val="ru-RU"/>
          </w:rPr>
          <w:t>СПРАВА «ФЕЛЬДМАН ТА БАНК «СЛОВ’ЯНСЬКИЙ» ПРОТИ УКРАЇНИ» (</w:t>
        </w:r>
        <w:r w:rsidR="003D5CE3" w:rsidRPr="00F44167">
          <w:rPr>
            <w:rStyle w:val="a3"/>
            <w:rFonts w:ascii="Century Gothic" w:hAnsi="Century Gothic"/>
            <w:sz w:val="24"/>
            <w:szCs w:val="24"/>
            <w:lang w:val="en-US"/>
          </w:rPr>
          <w:t>CASE</w:t>
        </w:r>
        <w:r w:rsidR="003D5CE3" w:rsidRPr="00F44167">
          <w:rPr>
            <w:rStyle w:val="a3"/>
            <w:rFonts w:ascii="Century Gothic" w:hAnsi="Century Gothic"/>
            <w:sz w:val="24"/>
            <w:szCs w:val="24"/>
            <w:lang w:val="ru-RU"/>
          </w:rPr>
          <w:t xml:space="preserve"> </w:t>
        </w:r>
        <w:r w:rsidR="003D5CE3" w:rsidRPr="00F44167">
          <w:rPr>
            <w:rStyle w:val="a3"/>
            <w:rFonts w:ascii="Century Gothic" w:hAnsi="Century Gothic"/>
            <w:sz w:val="24"/>
            <w:szCs w:val="24"/>
            <w:lang w:val="en-US"/>
          </w:rPr>
          <w:t>OF</w:t>
        </w:r>
        <w:r w:rsidR="003D5CE3" w:rsidRPr="00F44167">
          <w:rPr>
            <w:rStyle w:val="a3"/>
            <w:rFonts w:ascii="Century Gothic" w:hAnsi="Century Gothic"/>
            <w:sz w:val="24"/>
            <w:szCs w:val="24"/>
            <w:lang w:val="ru-RU"/>
          </w:rPr>
          <w:t xml:space="preserve"> </w:t>
        </w:r>
        <w:r w:rsidR="003D5CE3" w:rsidRPr="00F44167">
          <w:rPr>
            <w:rStyle w:val="a3"/>
            <w:rFonts w:ascii="Century Gothic" w:hAnsi="Century Gothic"/>
            <w:sz w:val="24"/>
            <w:szCs w:val="24"/>
            <w:lang w:val="en-US"/>
          </w:rPr>
          <w:t>FELDMAN</w:t>
        </w:r>
        <w:r w:rsidR="003D5CE3" w:rsidRPr="00F44167">
          <w:rPr>
            <w:rStyle w:val="a3"/>
            <w:rFonts w:ascii="Century Gothic" w:hAnsi="Century Gothic"/>
            <w:sz w:val="24"/>
            <w:szCs w:val="24"/>
            <w:lang w:val="ru-RU"/>
          </w:rPr>
          <w:t xml:space="preserve"> </w:t>
        </w:r>
        <w:r w:rsidR="003D5CE3" w:rsidRPr="00F44167">
          <w:rPr>
            <w:rStyle w:val="a3"/>
            <w:rFonts w:ascii="Century Gothic" w:hAnsi="Century Gothic"/>
            <w:sz w:val="24"/>
            <w:szCs w:val="24"/>
            <w:lang w:val="en-US"/>
          </w:rPr>
          <w:t>AND</w:t>
        </w:r>
        <w:r w:rsidR="003D5CE3" w:rsidRPr="00F44167">
          <w:rPr>
            <w:rStyle w:val="a3"/>
            <w:rFonts w:ascii="Century Gothic" w:hAnsi="Century Gothic"/>
            <w:sz w:val="24"/>
            <w:szCs w:val="24"/>
            <w:lang w:val="ru-RU"/>
          </w:rPr>
          <w:t xml:space="preserve"> </w:t>
        </w:r>
        <w:r w:rsidR="003D5CE3" w:rsidRPr="00F44167">
          <w:rPr>
            <w:rStyle w:val="a3"/>
            <w:rFonts w:ascii="Century Gothic" w:hAnsi="Century Gothic"/>
            <w:sz w:val="24"/>
            <w:szCs w:val="24"/>
            <w:lang w:val="en-US"/>
          </w:rPr>
          <w:t>SLOVYANSKYY</w:t>
        </w:r>
        <w:r w:rsidR="003D5CE3" w:rsidRPr="00F44167">
          <w:rPr>
            <w:rStyle w:val="a3"/>
            <w:rFonts w:ascii="Century Gothic" w:hAnsi="Century Gothic"/>
            <w:sz w:val="24"/>
            <w:szCs w:val="24"/>
            <w:lang w:val="ru-RU"/>
          </w:rPr>
          <w:t xml:space="preserve"> </w:t>
        </w:r>
        <w:r w:rsidR="003D5CE3" w:rsidRPr="00F44167">
          <w:rPr>
            <w:rStyle w:val="a3"/>
            <w:rFonts w:ascii="Century Gothic" w:hAnsi="Century Gothic"/>
            <w:sz w:val="24"/>
            <w:szCs w:val="24"/>
            <w:lang w:val="en-US"/>
          </w:rPr>
          <w:t>BANK</w:t>
        </w:r>
        <w:r w:rsidR="003D5CE3" w:rsidRPr="00F44167">
          <w:rPr>
            <w:rStyle w:val="a3"/>
            <w:rFonts w:ascii="Century Gothic" w:hAnsi="Century Gothic"/>
            <w:sz w:val="24"/>
            <w:szCs w:val="24"/>
            <w:lang w:val="ru-RU"/>
          </w:rPr>
          <w:t xml:space="preserve"> </w:t>
        </w:r>
        <w:r w:rsidR="003D5CE3" w:rsidRPr="00F44167">
          <w:rPr>
            <w:rStyle w:val="a3"/>
            <w:rFonts w:ascii="Century Gothic" w:hAnsi="Century Gothic"/>
            <w:sz w:val="24"/>
            <w:szCs w:val="24"/>
            <w:lang w:val="en-US"/>
          </w:rPr>
          <w:t>V</w:t>
        </w:r>
        <w:r w:rsidR="003D5CE3" w:rsidRPr="00F44167">
          <w:rPr>
            <w:rStyle w:val="a3"/>
            <w:rFonts w:ascii="Century Gothic" w:hAnsi="Century Gothic"/>
            <w:sz w:val="24"/>
            <w:szCs w:val="24"/>
            <w:lang w:val="ru-RU"/>
          </w:rPr>
          <w:t xml:space="preserve">. </w:t>
        </w:r>
        <w:r w:rsidR="003D5CE3" w:rsidRPr="00F44167">
          <w:rPr>
            <w:rStyle w:val="a3"/>
            <w:rFonts w:ascii="Century Gothic" w:hAnsi="Century Gothic"/>
            <w:sz w:val="24"/>
            <w:szCs w:val="24"/>
            <w:lang w:val="en-US"/>
          </w:rPr>
          <w:t>UKRAINE</w:t>
        </w:r>
        <w:r w:rsidR="003D5CE3" w:rsidRPr="00F44167">
          <w:rPr>
            <w:rStyle w:val="a3"/>
            <w:rFonts w:ascii="Century Gothic" w:hAnsi="Century Gothic"/>
            <w:sz w:val="24"/>
            <w:szCs w:val="24"/>
            <w:lang w:val="ru-RU"/>
          </w:rPr>
          <w:t>)</w:t>
        </w:r>
      </w:hyperlink>
      <w:r w:rsidR="003D5CE3" w:rsidRPr="00F44167">
        <w:rPr>
          <w:rFonts w:ascii="Century Gothic" w:hAnsi="Century Gothic"/>
          <w:sz w:val="24"/>
          <w:szCs w:val="24"/>
        </w:rPr>
        <w:t>, заява № 42758/05, від 21.12.2017)</w:t>
      </w:r>
    </w:p>
    <w:p w:rsidR="003D5CE3" w:rsidRPr="00F44167" w:rsidRDefault="003D5CE3" w:rsidP="00D60AAA">
      <w:pPr>
        <w:pStyle w:val="a6"/>
        <w:jc w:val="both"/>
        <w:rPr>
          <w:rFonts w:ascii="Century Gothic" w:hAnsi="Century Gothic"/>
          <w:sz w:val="24"/>
          <w:szCs w:val="24"/>
        </w:rPr>
      </w:pPr>
    </w:p>
    <w:p w:rsidR="00ED7D7C" w:rsidRPr="00F44167" w:rsidRDefault="00ED7D7C" w:rsidP="009D1131">
      <w:pPr>
        <w:pStyle w:val="a6"/>
        <w:numPr>
          <w:ilvl w:val="0"/>
          <w:numId w:val="14"/>
        </w:numPr>
        <w:jc w:val="both"/>
        <w:rPr>
          <w:rFonts w:ascii="Century Gothic" w:hAnsi="Century Gothic"/>
          <w:sz w:val="24"/>
          <w:szCs w:val="24"/>
        </w:rPr>
      </w:pPr>
      <w:r w:rsidRPr="00F44167">
        <w:rPr>
          <w:rFonts w:ascii="Century Gothic" w:hAnsi="Century Gothic"/>
          <w:sz w:val="24"/>
          <w:szCs w:val="24"/>
        </w:rPr>
        <w:t>Банк-заявник скаржився за </w:t>
      </w:r>
      <w:hyperlink r:id="rId70" w:tgtFrame="_blank" w:history="1">
        <w:r w:rsidRPr="00F44167">
          <w:rPr>
            <w:rFonts w:ascii="Century Gothic" w:hAnsi="Century Gothic"/>
            <w:sz w:val="24"/>
            <w:szCs w:val="24"/>
          </w:rPr>
          <w:t>статтею 1</w:t>
        </w:r>
      </w:hyperlink>
      <w:r w:rsidRPr="00F44167">
        <w:rPr>
          <w:rFonts w:ascii="Century Gothic" w:hAnsi="Century Gothic"/>
          <w:sz w:val="24"/>
          <w:szCs w:val="24"/>
        </w:rPr>
        <w:t> Першого протоколу до Конвенції, що у липні 2000 року було неправомірно винесено постанову про накладення арешту на його активи. Він також стверджував, що активи, на які було накладено арешт, були у подальшому вилучені без належних підстав, і що такі заходи призвели до економічного знищення банку, наслідком якого зрештою стала процедура ліквідації.</w:t>
      </w:r>
    </w:p>
    <w:p w:rsidR="00F44167" w:rsidRPr="00C004BB" w:rsidRDefault="00F44167" w:rsidP="00F44167">
      <w:pPr>
        <w:pStyle w:val="a6"/>
        <w:jc w:val="both"/>
        <w:rPr>
          <w:rFonts w:ascii="Century Gothic" w:hAnsi="Century Gothic"/>
          <w:sz w:val="24"/>
          <w:szCs w:val="24"/>
          <w:lang w:val="ru-RU"/>
        </w:rPr>
      </w:pPr>
      <w:r w:rsidRPr="00C004BB">
        <w:rPr>
          <w:rFonts w:ascii="Century Gothic" w:hAnsi="Century Gothic"/>
          <w:sz w:val="24"/>
          <w:szCs w:val="24"/>
          <w:lang w:val="ru-RU"/>
        </w:rPr>
        <w:t>…</w:t>
      </w:r>
    </w:p>
    <w:p w:rsidR="00F44167" w:rsidRPr="00F44167" w:rsidRDefault="00F44167" w:rsidP="00F44167">
      <w:pPr>
        <w:pStyle w:val="a6"/>
        <w:jc w:val="both"/>
        <w:rPr>
          <w:rFonts w:ascii="Century Gothic" w:hAnsi="Century Gothic"/>
          <w:sz w:val="24"/>
          <w:szCs w:val="24"/>
        </w:rPr>
      </w:pPr>
    </w:p>
    <w:p w:rsidR="00ED7D7C" w:rsidRPr="00F44167" w:rsidRDefault="00ED7D7C" w:rsidP="00F44167">
      <w:pPr>
        <w:pStyle w:val="a6"/>
        <w:jc w:val="both"/>
        <w:rPr>
          <w:rFonts w:ascii="Century Gothic" w:hAnsi="Century Gothic"/>
          <w:sz w:val="24"/>
          <w:szCs w:val="24"/>
          <w:lang w:val="ru-RU"/>
        </w:rPr>
      </w:pPr>
      <w:r w:rsidRPr="00F44167">
        <w:rPr>
          <w:rFonts w:ascii="Century Gothic" w:hAnsi="Century Gothic"/>
          <w:sz w:val="24"/>
          <w:szCs w:val="24"/>
        </w:rPr>
        <w:t>Розглядаючи твердження банку-заявника, Суд зазначає, що оскаржувані заходи застосовувались, коли банк-заявник все ще міг діяти через свої статутні органи з метою захисту своїх майнових прав у національних органах влади. Що стосується наступного періоду, коли банк-заявник не міг ефективно діяти через свої статутні органи, Суд не вважає, що скаргу першого заявника слід брати до уваги щодо цієї скарги. Перший заявник оскаржив лише постанову НБУ, він не вимагав визнання незаконності спірних заходів, вжитих слідчим, та не висував інших вимог у зв’язку з цим. Отже, майнові питання, висунуті у цій скарзі, ніколи не розглядалися під час цього провадження</w:t>
      </w:r>
      <w:r w:rsidR="00F44167" w:rsidRPr="00F44167">
        <w:rPr>
          <w:rFonts w:ascii="Century Gothic" w:hAnsi="Century Gothic"/>
          <w:sz w:val="24"/>
          <w:szCs w:val="24"/>
          <w:lang w:val="ru-RU"/>
        </w:rPr>
        <w:t xml:space="preserve"> [</w:t>
      </w:r>
      <w:r w:rsidR="00F44167" w:rsidRPr="00F44167">
        <w:rPr>
          <w:rFonts w:ascii="Century Gothic" w:hAnsi="Century Gothic" w:cs="Arial"/>
          <w:color w:val="000000"/>
          <w:sz w:val="24"/>
          <w:szCs w:val="24"/>
          <w:shd w:val="clear" w:color="auto" w:fill="FFFFFF"/>
        </w:rPr>
        <w:t>§§</w:t>
      </w:r>
      <w:r w:rsidR="00F44167" w:rsidRPr="00F44167">
        <w:rPr>
          <w:rFonts w:ascii="Century Gothic" w:hAnsi="Century Gothic" w:cs="Arial"/>
          <w:color w:val="000000"/>
          <w:sz w:val="24"/>
          <w:szCs w:val="24"/>
          <w:shd w:val="clear" w:color="auto" w:fill="FFFFFF"/>
          <w:lang w:val="ru-RU"/>
        </w:rPr>
        <w:t xml:space="preserve"> 61, 64].</w:t>
      </w:r>
    </w:p>
    <w:p w:rsidR="00D60AAA" w:rsidRPr="00F44167" w:rsidRDefault="00D60AAA" w:rsidP="00D60AAA">
      <w:pPr>
        <w:pStyle w:val="a6"/>
        <w:jc w:val="both"/>
        <w:rPr>
          <w:rFonts w:ascii="Century Gothic" w:hAnsi="Century Gothic"/>
          <w:sz w:val="24"/>
          <w:szCs w:val="24"/>
        </w:rPr>
      </w:pPr>
    </w:p>
    <w:p w:rsidR="001E3642" w:rsidRPr="00F44167" w:rsidRDefault="00824447" w:rsidP="003F2E38">
      <w:pPr>
        <w:jc w:val="both"/>
        <w:rPr>
          <w:rFonts w:ascii="Century Gothic" w:hAnsi="Century Gothic"/>
          <w:sz w:val="24"/>
          <w:szCs w:val="24"/>
        </w:rPr>
      </w:pPr>
      <w:hyperlink r:id="rId71" w:history="1">
        <w:r w:rsidR="003F2E38" w:rsidRPr="00F44167">
          <w:rPr>
            <w:rStyle w:val="a3"/>
            <w:rFonts w:ascii="Century Gothic" w:hAnsi="Century Gothic"/>
            <w:sz w:val="24"/>
            <w:szCs w:val="24"/>
          </w:rPr>
          <w:t>СПРАВА «НОВОСЕЛЕЦЬКИЙ ПРОТИ УКРАЇНИ» (</w:t>
        </w:r>
        <w:r w:rsidR="003F2E38" w:rsidRPr="00F44167">
          <w:rPr>
            <w:rStyle w:val="a3"/>
            <w:rFonts w:ascii="Century Gothic" w:hAnsi="Century Gothic"/>
            <w:sz w:val="24"/>
            <w:szCs w:val="24"/>
            <w:lang w:val="en-US"/>
          </w:rPr>
          <w:t>CASE</w:t>
        </w:r>
        <w:r w:rsidR="003F2E38" w:rsidRPr="00F44167">
          <w:rPr>
            <w:rStyle w:val="a3"/>
            <w:rFonts w:ascii="Century Gothic" w:hAnsi="Century Gothic"/>
            <w:sz w:val="24"/>
            <w:szCs w:val="24"/>
          </w:rPr>
          <w:t xml:space="preserve"> </w:t>
        </w:r>
        <w:r w:rsidR="003F2E38" w:rsidRPr="00F44167">
          <w:rPr>
            <w:rStyle w:val="a3"/>
            <w:rFonts w:ascii="Century Gothic" w:hAnsi="Century Gothic"/>
            <w:sz w:val="24"/>
            <w:szCs w:val="24"/>
            <w:lang w:val="en-US"/>
          </w:rPr>
          <w:t>OF</w:t>
        </w:r>
        <w:r w:rsidR="003F2E38" w:rsidRPr="00F44167">
          <w:rPr>
            <w:rStyle w:val="a3"/>
            <w:rFonts w:ascii="Century Gothic" w:hAnsi="Century Gothic"/>
            <w:sz w:val="24"/>
            <w:szCs w:val="24"/>
          </w:rPr>
          <w:t xml:space="preserve"> </w:t>
        </w:r>
        <w:r w:rsidR="003F2E38" w:rsidRPr="00F44167">
          <w:rPr>
            <w:rStyle w:val="a3"/>
            <w:rFonts w:ascii="Century Gothic" w:hAnsi="Century Gothic"/>
            <w:sz w:val="24"/>
            <w:szCs w:val="24"/>
            <w:lang w:val="en-US"/>
          </w:rPr>
          <w:t>NOVOSELETSKIY</w:t>
        </w:r>
        <w:r w:rsidR="003F2E38" w:rsidRPr="00F44167">
          <w:rPr>
            <w:rStyle w:val="a3"/>
            <w:rFonts w:ascii="Century Gothic" w:hAnsi="Century Gothic"/>
            <w:sz w:val="24"/>
            <w:szCs w:val="24"/>
          </w:rPr>
          <w:t xml:space="preserve"> </w:t>
        </w:r>
        <w:r w:rsidR="003F2E38" w:rsidRPr="00F44167">
          <w:rPr>
            <w:rStyle w:val="a3"/>
            <w:rFonts w:ascii="Century Gothic" w:hAnsi="Century Gothic"/>
            <w:sz w:val="24"/>
            <w:szCs w:val="24"/>
            <w:lang w:val="en-US"/>
          </w:rPr>
          <w:t>V</w:t>
        </w:r>
        <w:r w:rsidR="003F2E38" w:rsidRPr="00F44167">
          <w:rPr>
            <w:rStyle w:val="a3"/>
            <w:rFonts w:ascii="Century Gothic" w:hAnsi="Century Gothic"/>
            <w:sz w:val="24"/>
            <w:szCs w:val="24"/>
          </w:rPr>
          <w:t xml:space="preserve">. </w:t>
        </w:r>
        <w:r w:rsidR="003F2E38" w:rsidRPr="00F44167">
          <w:rPr>
            <w:rStyle w:val="a3"/>
            <w:rFonts w:ascii="Century Gothic" w:hAnsi="Century Gothic"/>
            <w:sz w:val="24"/>
            <w:szCs w:val="24"/>
            <w:lang w:val="en-US"/>
          </w:rPr>
          <w:t>UKRAINE</w:t>
        </w:r>
        <w:r w:rsidR="003F2E38" w:rsidRPr="00F44167">
          <w:rPr>
            <w:rStyle w:val="a3"/>
            <w:rFonts w:ascii="Century Gothic" w:hAnsi="Century Gothic"/>
            <w:sz w:val="24"/>
            <w:szCs w:val="24"/>
          </w:rPr>
          <w:t>)</w:t>
        </w:r>
      </w:hyperlink>
      <w:r w:rsidR="003F2E38" w:rsidRPr="00F44167">
        <w:rPr>
          <w:rFonts w:ascii="Century Gothic" w:hAnsi="Century Gothic"/>
          <w:sz w:val="24"/>
          <w:szCs w:val="24"/>
        </w:rPr>
        <w:t>, заява № 47128/99, від 22.02.2005</w:t>
      </w:r>
    </w:p>
    <w:p w:rsidR="001E3642" w:rsidRPr="00F44167" w:rsidRDefault="001E3642" w:rsidP="009D1131">
      <w:pPr>
        <w:pStyle w:val="HTML"/>
        <w:numPr>
          <w:ilvl w:val="0"/>
          <w:numId w:val="14"/>
        </w:numPr>
        <w:shd w:val="clear" w:color="auto" w:fill="FFFFFF"/>
        <w:jc w:val="both"/>
        <w:rPr>
          <w:rFonts w:ascii="Century Gothic" w:eastAsiaTheme="minorHAnsi" w:hAnsi="Century Gothic" w:cstheme="minorBidi"/>
          <w:sz w:val="24"/>
          <w:szCs w:val="24"/>
          <w:lang w:eastAsia="en-US"/>
        </w:rPr>
      </w:pPr>
      <w:r w:rsidRPr="00F44167">
        <w:rPr>
          <w:rFonts w:ascii="Century Gothic" w:eastAsiaTheme="minorHAnsi" w:hAnsi="Century Gothic" w:cstheme="minorBidi"/>
          <w:sz w:val="24"/>
          <w:szCs w:val="24"/>
          <w:lang w:eastAsia="en-US"/>
        </w:rPr>
        <w:t>Зокрема,  якщо відповідно до положень статті 1 Протоколу N  1  держава  зобов'язана  вжити  заходи у вигляді розслідування,  то останнє повинно бути  проведене  об'єктивно,  у розумні строки і неупереджено (див. рішення у справі «</w:t>
      </w:r>
      <w:proofErr w:type="spellStart"/>
      <w:r w:rsidRPr="00F44167">
        <w:rPr>
          <w:rFonts w:ascii="Century Gothic" w:eastAsiaTheme="minorHAnsi" w:hAnsi="Century Gothic" w:cstheme="minorBidi"/>
          <w:sz w:val="24"/>
          <w:szCs w:val="24"/>
          <w:lang w:eastAsia="en-US"/>
        </w:rPr>
        <w:t>Велікова</w:t>
      </w:r>
      <w:proofErr w:type="spellEnd"/>
      <w:r w:rsidRPr="00F44167">
        <w:rPr>
          <w:rFonts w:ascii="Century Gothic" w:eastAsiaTheme="minorHAnsi" w:hAnsi="Century Gothic" w:cstheme="minorBidi"/>
          <w:sz w:val="24"/>
          <w:szCs w:val="24"/>
          <w:lang w:eastAsia="en-US"/>
        </w:rPr>
        <w:t xml:space="preserve"> проти Болгарії» п. 80). Суд нагадує,  що  мінімальний  та  ефективний  критерій  розслідування залежить від обставин справи,  які оцінюються на основі сукупності фактів  та беруться до уваги разом з реальною роботою,  проведеною при  розслідуванні.  Неможливо  передбачити  всю   різноманітність ситуацій   в   процесуальних   документах   розслідування </w:t>
      </w:r>
      <w:r w:rsidR="00F44167" w:rsidRPr="00F44167">
        <w:rPr>
          <w:rFonts w:ascii="Century Gothic" w:eastAsiaTheme="minorHAnsi" w:hAnsi="Century Gothic" w:cstheme="minorBidi"/>
          <w:sz w:val="24"/>
          <w:szCs w:val="24"/>
          <w:lang w:val="en-US" w:eastAsia="en-US"/>
        </w:rPr>
        <w:t>[</w:t>
      </w:r>
      <w:r w:rsidR="00F44167" w:rsidRPr="00F44167">
        <w:rPr>
          <w:rFonts w:ascii="Century Gothic" w:hAnsi="Century Gothic" w:cs="Arial"/>
          <w:color w:val="000000"/>
          <w:sz w:val="24"/>
          <w:szCs w:val="24"/>
          <w:shd w:val="clear" w:color="auto" w:fill="FFFFFF"/>
        </w:rPr>
        <w:t>§</w:t>
      </w:r>
      <w:r w:rsidR="00F44167" w:rsidRPr="00F44167">
        <w:rPr>
          <w:rFonts w:ascii="Century Gothic" w:hAnsi="Century Gothic" w:cs="Arial"/>
          <w:color w:val="000000"/>
          <w:sz w:val="24"/>
          <w:szCs w:val="24"/>
          <w:shd w:val="clear" w:color="auto" w:fill="FFFFFF"/>
          <w:lang w:val="en-US"/>
        </w:rPr>
        <w:t xml:space="preserve"> 103].</w:t>
      </w:r>
    </w:p>
    <w:p w:rsidR="001E3642" w:rsidRPr="00F44167" w:rsidRDefault="001E3642" w:rsidP="001E3642">
      <w:pPr>
        <w:pStyle w:val="HTML"/>
        <w:shd w:val="clear" w:color="auto" w:fill="FFFFFF"/>
        <w:jc w:val="both"/>
        <w:rPr>
          <w:rFonts w:ascii="Century Gothic" w:eastAsiaTheme="minorHAnsi" w:hAnsi="Century Gothic" w:cstheme="minorBidi"/>
          <w:sz w:val="24"/>
          <w:szCs w:val="24"/>
          <w:lang w:eastAsia="en-US"/>
        </w:rPr>
      </w:pPr>
    </w:p>
    <w:p w:rsidR="001E3642" w:rsidRPr="00F44167" w:rsidRDefault="001E3642" w:rsidP="009D1131">
      <w:pPr>
        <w:pStyle w:val="a6"/>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hAnsi="Century Gothic"/>
          <w:sz w:val="24"/>
          <w:szCs w:val="24"/>
        </w:rPr>
      </w:pPr>
      <w:r w:rsidRPr="00F44167">
        <w:rPr>
          <w:rFonts w:ascii="Century Gothic" w:hAnsi="Century Gothic"/>
          <w:sz w:val="24"/>
          <w:szCs w:val="24"/>
        </w:rPr>
        <w:t xml:space="preserve">Суд не бере до уваги шляхи перевірок тверджень заявника. Проте Суду важко зрозуміти,  чому під час розслідування  весь  час заперечувалась реальність існування особистих речей,  які належали заявнику, особливо  з  огляду  на  заяву  Т.Г.М.,  який  допомагав заявнику при переїзді (див. п. 46 вище). </w:t>
      </w:r>
      <w:bookmarkStart w:id="3" w:name="o163"/>
      <w:bookmarkEnd w:id="3"/>
      <w:r w:rsidRPr="00F44167">
        <w:rPr>
          <w:rFonts w:ascii="Century Gothic" w:hAnsi="Century Gothic"/>
          <w:sz w:val="24"/>
          <w:szCs w:val="24"/>
        </w:rPr>
        <w:t>Суд   констатує,   що,   неналежно  перевіряючи  питання існування речей  заявника,  прокуратура  не  приділяла  достатньої уваги скаргам заявника,  які він подавав,  та не звернула увагу на відповідальність задіяних у справі  органів  влади.  Суд  з  цього робить  висновок,  що  держава не змогла забезпечити рівновагу між різними інтересами в  справі  та  не  вчинила  жодних  зусиль  для здійснення   ефективного   та  неупередженого  розслідування  щодо зникнення речей заявника в результаті проникнення з дозволу  влади до його квартири</w:t>
      </w:r>
      <w:r w:rsidR="00F44167" w:rsidRPr="00F44167">
        <w:rPr>
          <w:rFonts w:ascii="Century Gothic" w:hAnsi="Century Gothic"/>
          <w:sz w:val="24"/>
          <w:szCs w:val="24"/>
          <w:lang w:val="ru-RU"/>
        </w:rPr>
        <w:t xml:space="preserve"> [</w:t>
      </w:r>
      <w:r w:rsidR="00F44167" w:rsidRPr="00F44167">
        <w:rPr>
          <w:rFonts w:ascii="Century Gothic" w:hAnsi="Century Gothic" w:cs="Arial"/>
          <w:color w:val="000000"/>
          <w:sz w:val="24"/>
          <w:szCs w:val="24"/>
          <w:shd w:val="clear" w:color="auto" w:fill="FFFFFF"/>
        </w:rPr>
        <w:t>§§</w:t>
      </w:r>
      <w:r w:rsidR="00F44167" w:rsidRPr="00F44167">
        <w:rPr>
          <w:rFonts w:ascii="Century Gothic" w:hAnsi="Century Gothic" w:cs="Arial"/>
          <w:color w:val="000000"/>
          <w:sz w:val="24"/>
          <w:szCs w:val="24"/>
          <w:shd w:val="clear" w:color="auto" w:fill="FFFFFF"/>
          <w:lang w:val="ru-RU"/>
        </w:rPr>
        <w:t xml:space="preserve"> 114-115].</w:t>
      </w:r>
    </w:p>
    <w:p w:rsidR="003F2E38" w:rsidRPr="00F44167" w:rsidRDefault="003F2E38" w:rsidP="001E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hAnsi="Century Gothic"/>
          <w:sz w:val="24"/>
          <w:szCs w:val="24"/>
        </w:rPr>
      </w:pPr>
    </w:p>
    <w:p w:rsidR="00E95B42" w:rsidRPr="00F44167" w:rsidRDefault="00824447" w:rsidP="00E95B42">
      <w:pPr>
        <w:pStyle w:val="HTML"/>
        <w:shd w:val="clear" w:color="auto" w:fill="FFFFFF"/>
        <w:jc w:val="both"/>
        <w:rPr>
          <w:rFonts w:ascii="Century Gothic" w:hAnsi="Century Gothic"/>
          <w:color w:val="292B2C"/>
          <w:sz w:val="24"/>
          <w:szCs w:val="24"/>
        </w:rPr>
      </w:pPr>
      <w:hyperlink r:id="rId72" w:history="1">
        <w:r w:rsidR="009D1131" w:rsidRPr="00F44167">
          <w:rPr>
            <w:rStyle w:val="a3"/>
            <w:rFonts w:ascii="Century Gothic" w:hAnsi="Century Gothic"/>
            <w:sz w:val="24"/>
            <w:szCs w:val="24"/>
          </w:rPr>
          <w:t>СПРАВА «ХРИСТОВ ПРОТИ УКРАЇНИ» (</w:t>
        </w:r>
        <w:r w:rsidR="009D1131" w:rsidRPr="00F44167">
          <w:rPr>
            <w:rStyle w:val="a3"/>
            <w:rFonts w:ascii="Century Gothic" w:hAnsi="Century Gothic"/>
            <w:sz w:val="24"/>
            <w:szCs w:val="24"/>
            <w:lang w:val="en-US"/>
          </w:rPr>
          <w:t>CASE</w:t>
        </w:r>
        <w:r w:rsidR="009D1131" w:rsidRPr="00F44167">
          <w:rPr>
            <w:rStyle w:val="a3"/>
            <w:rFonts w:ascii="Century Gothic" w:hAnsi="Century Gothic"/>
            <w:sz w:val="24"/>
            <w:szCs w:val="24"/>
          </w:rPr>
          <w:t xml:space="preserve"> </w:t>
        </w:r>
        <w:r w:rsidR="009D1131" w:rsidRPr="00F44167">
          <w:rPr>
            <w:rStyle w:val="a3"/>
            <w:rFonts w:ascii="Century Gothic" w:hAnsi="Century Gothic"/>
            <w:sz w:val="24"/>
            <w:szCs w:val="24"/>
            <w:lang w:val="en-US"/>
          </w:rPr>
          <w:t>OF</w:t>
        </w:r>
        <w:r w:rsidR="009D1131" w:rsidRPr="00F44167">
          <w:rPr>
            <w:rStyle w:val="a3"/>
            <w:rFonts w:ascii="Century Gothic" w:hAnsi="Century Gothic"/>
            <w:sz w:val="24"/>
            <w:szCs w:val="24"/>
          </w:rPr>
          <w:t xml:space="preserve"> </w:t>
        </w:r>
        <w:r w:rsidR="009D1131" w:rsidRPr="00F44167">
          <w:rPr>
            <w:rStyle w:val="a3"/>
            <w:rFonts w:ascii="Century Gothic" w:hAnsi="Century Gothic"/>
            <w:sz w:val="24"/>
            <w:szCs w:val="24"/>
            <w:lang w:val="en-US"/>
          </w:rPr>
          <w:t>KHRISTOV</w:t>
        </w:r>
        <w:r w:rsidR="009D1131" w:rsidRPr="00F44167">
          <w:rPr>
            <w:rStyle w:val="a3"/>
            <w:rFonts w:ascii="Century Gothic" w:hAnsi="Century Gothic"/>
            <w:sz w:val="24"/>
            <w:szCs w:val="24"/>
          </w:rPr>
          <w:t xml:space="preserve"> </w:t>
        </w:r>
        <w:r w:rsidR="009D1131" w:rsidRPr="00F44167">
          <w:rPr>
            <w:rStyle w:val="a3"/>
            <w:rFonts w:ascii="Century Gothic" w:hAnsi="Century Gothic"/>
            <w:sz w:val="24"/>
            <w:szCs w:val="24"/>
            <w:lang w:val="en-US"/>
          </w:rPr>
          <w:t>V</w:t>
        </w:r>
        <w:r w:rsidR="009D1131" w:rsidRPr="00F44167">
          <w:rPr>
            <w:rStyle w:val="a3"/>
            <w:rFonts w:ascii="Century Gothic" w:hAnsi="Century Gothic"/>
            <w:sz w:val="24"/>
            <w:szCs w:val="24"/>
          </w:rPr>
          <w:t xml:space="preserve">. </w:t>
        </w:r>
        <w:r w:rsidR="009D1131" w:rsidRPr="00F44167">
          <w:rPr>
            <w:rStyle w:val="a3"/>
            <w:rFonts w:ascii="Century Gothic" w:hAnsi="Century Gothic"/>
            <w:sz w:val="24"/>
            <w:szCs w:val="24"/>
            <w:lang w:val="en-US"/>
          </w:rPr>
          <w:t>UKRAINE</w:t>
        </w:r>
        <w:r w:rsidR="009D1131" w:rsidRPr="00F44167">
          <w:rPr>
            <w:rStyle w:val="a3"/>
            <w:rFonts w:ascii="Century Gothic" w:hAnsi="Century Gothic"/>
            <w:sz w:val="24"/>
            <w:szCs w:val="24"/>
          </w:rPr>
          <w:t>)</w:t>
        </w:r>
      </w:hyperlink>
      <w:r w:rsidR="009D1131" w:rsidRPr="00F44167">
        <w:rPr>
          <w:rFonts w:ascii="Century Gothic" w:hAnsi="Century Gothic"/>
          <w:sz w:val="24"/>
          <w:szCs w:val="24"/>
        </w:rPr>
        <w:t>,</w:t>
      </w:r>
      <w:r w:rsidR="00E95B42" w:rsidRPr="00F44167">
        <w:rPr>
          <w:rFonts w:ascii="Century Gothic" w:hAnsi="Century Gothic"/>
          <w:sz w:val="24"/>
          <w:szCs w:val="24"/>
        </w:rPr>
        <w:t xml:space="preserve"> </w:t>
      </w:r>
      <w:r w:rsidR="009D1131" w:rsidRPr="00F44167">
        <w:rPr>
          <w:rFonts w:ascii="Century Gothic" w:hAnsi="Century Gothic"/>
          <w:sz w:val="24"/>
          <w:szCs w:val="24"/>
        </w:rPr>
        <w:t>заява</w:t>
      </w:r>
      <w:r w:rsidR="00E95B42" w:rsidRPr="00F44167">
        <w:rPr>
          <w:rFonts w:ascii="Century Gothic" w:hAnsi="Century Gothic"/>
          <w:sz w:val="24"/>
          <w:szCs w:val="24"/>
        </w:rPr>
        <w:t xml:space="preserve"> </w:t>
      </w:r>
      <w:r w:rsidR="009D1131" w:rsidRPr="00F44167">
        <w:rPr>
          <w:rFonts w:ascii="Century Gothic" w:hAnsi="Century Gothic"/>
          <w:sz w:val="24"/>
          <w:szCs w:val="24"/>
        </w:rPr>
        <w:t>№</w:t>
      </w:r>
      <w:r w:rsidR="00E95B42" w:rsidRPr="00F44167">
        <w:rPr>
          <w:rFonts w:ascii="Century Gothic" w:hAnsi="Century Gothic"/>
          <w:sz w:val="24"/>
          <w:szCs w:val="24"/>
        </w:rPr>
        <w:t> </w:t>
      </w:r>
      <w:r w:rsidR="00E95B42" w:rsidRPr="00F44167">
        <w:rPr>
          <w:rFonts w:ascii="Century Gothic" w:hAnsi="Century Gothic"/>
          <w:bCs/>
          <w:color w:val="292B2C"/>
          <w:sz w:val="24"/>
          <w:szCs w:val="24"/>
        </w:rPr>
        <w:t>24465/04, від 19.02.2009</w:t>
      </w:r>
    </w:p>
    <w:p w:rsidR="009D1131" w:rsidRPr="00F44167" w:rsidRDefault="009D1131" w:rsidP="001E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hAnsi="Century Gothic"/>
          <w:sz w:val="24"/>
          <w:szCs w:val="24"/>
        </w:rPr>
      </w:pPr>
    </w:p>
    <w:p w:rsidR="009D1131" w:rsidRPr="00F44167" w:rsidRDefault="009D1131" w:rsidP="009D1131">
      <w:pPr>
        <w:pStyle w:val="a6"/>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hAnsi="Century Gothic"/>
          <w:sz w:val="24"/>
          <w:szCs w:val="24"/>
        </w:rPr>
      </w:pPr>
      <w:r w:rsidRPr="00F44167">
        <w:rPr>
          <w:rFonts w:ascii="Century Gothic" w:hAnsi="Century Gothic"/>
          <w:sz w:val="24"/>
          <w:szCs w:val="24"/>
        </w:rPr>
        <w:t>Отже, залишається встановити, чи було втручання виправданим. У цьому зв’язку Суд знову наголошує на необхідності підтримання «справедливої рівноваги» між загальним інтересом суспільства та захистом основних прав конкретної особи. Необхідну рівновагу не буде забезпечено, якщо відповідна особа несе «особистий і надмірний тягар» (див. рішення у справі «</w:t>
      </w:r>
      <w:proofErr w:type="spellStart"/>
      <w:r w:rsidRPr="00F44167">
        <w:rPr>
          <w:rFonts w:ascii="Century Gothic" w:hAnsi="Century Gothic"/>
          <w:sz w:val="24"/>
          <w:szCs w:val="24"/>
        </w:rPr>
        <w:t>Брумареску</w:t>
      </w:r>
      <w:proofErr w:type="spellEnd"/>
      <w:r w:rsidRPr="00F44167">
        <w:rPr>
          <w:rFonts w:ascii="Century Gothic" w:hAnsi="Century Gothic"/>
          <w:sz w:val="24"/>
          <w:szCs w:val="24"/>
        </w:rPr>
        <w:t xml:space="preserve"> проти Румунії» (</w:t>
      </w:r>
      <w:proofErr w:type="spellStart"/>
      <w:r w:rsidRPr="00F44167">
        <w:rPr>
          <w:rFonts w:ascii="Century Gothic" w:hAnsi="Century Gothic"/>
          <w:sz w:val="24"/>
          <w:szCs w:val="24"/>
        </w:rPr>
        <w:t>Brumarescu</w:t>
      </w:r>
      <w:proofErr w:type="spellEnd"/>
      <w:r w:rsidR="00F44167" w:rsidRPr="00F44167">
        <w:rPr>
          <w:rFonts w:ascii="Century Gothic" w:hAnsi="Century Gothic"/>
          <w:sz w:val="24"/>
          <w:szCs w:val="24"/>
        </w:rPr>
        <w:t xml:space="preserve"> </w:t>
      </w:r>
      <w:r w:rsidRPr="00F44167">
        <w:rPr>
          <w:rFonts w:ascii="Century Gothic" w:hAnsi="Century Gothic"/>
          <w:sz w:val="24"/>
          <w:szCs w:val="24"/>
        </w:rPr>
        <w:t xml:space="preserve">v. </w:t>
      </w:r>
      <w:proofErr w:type="spellStart"/>
      <w:r w:rsidRPr="00F44167">
        <w:rPr>
          <w:rFonts w:ascii="Century Gothic" w:hAnsi="Century Gothic"/>
          <w:sz w:val="24"/>
          <w:szCs w:val="24"/>
        </w:rPr>
        <w:t>Romania</w:t>
      </w:r>
      <w:proofErr w:type="spellEnd"/>
      <w:r w:rsidRPr="00F44167">
        <w:rPr>
          <w:rFonts w:ascii="Century Gothic" w:hAnsi="Century Gothic"/>
          <w:sz w:val="24"/>
          <w:szCs w:val="24"/>
        </w:rPr>
        <w:t xml:space="preserve">), </w:t>
      </w:r>
      <w:r w:rsidR="00F44167" w:rsidRPr="00F44167">
        <w:rPr>
          <w:rFonts w:ascii="Century Gothic" w:hAnsi="Century Gothic" w:cs="Arial"/>
          <w:color w:val="000000"/>
          <w:sz w:val="24"/>
          <w:szCs w:val="24"/>
          <w:shd w:val="clear" w:color="auto" w:fill="FFFFFF"/>
        </w:rPr>
        <w:t>§</w:t>
      </w:r>
      <w:r w:rsidRPr="00F44167">
        <w:rPr>
          <w:rFonts w:ascii="Century Gothic" w:hAnsi="Century Gothic"/>
          <w:sz w:val="24"/>
          <w:szCs w:val="24"/>
        </w:rPr>
        <w:t xml:space="preserve"> 78). </w:t>
      </w:r>
    </w:p>
    <w:p w:rsidR="009D1131" w:rsidRPr="00F44167" w:rsidRDefault="009D1131" w:rsidP="001E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hAnsi="Century Gothic"/>
          <w:sz w:val="24"/>
          <w:szCs w:val="24"/>
        </w:rPr>
      </w:pPr>
    </w:p>
    <w:p w:rsidR="009D1131" w:rsidRPr="00F44167" w:rsidRDefault="009D1131" w:rsidP="009D1131">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hAnsi="Century Gothic"/>
          <w:sz w:val="24"/>
          <w:szCs w:val="24"/>
        </w:rPr>
      </w:pPr>
      <w:r w:rsidRPr="00F44167">
        <w:rPr>
          <w:rFonts w:ascii="Century Gothic" w:hAnsi="Century Gothic"/>
          <w:sz w:val="24"/>
          <w:szCs w:val="24"/>
        </w:rPr>
        <w:t xml:space="preserve">Суд зауважує, що аргумент Уряду про те, що оскаржуване втручання здійснено в суспільних інтересах, схожий на доводи Уряду, подані в контексті п. 1 ст. 6 Конвенції. Оскільки наявність у цій справі порушення п. 1 ст. 6 Конвенції уже встановлено, Суд доходить висновку, що, хоча виправлення помилок у застосуванні закону, безперечно, становить «суспільний інтерес», в обставинах цієї справи таке виправлення здійснювалося на порушення основоположного принципу юридичної визначеності. Тому цей аргумент відхиляється. </w:t>
      </w:r>
    </w:p>
    <w:p w:rsidR="009D1131" w:rsidRPr="00F44167" w:rsidRDefault="009D1131" w:rsidP="001E36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hAnsi="Century Gothic"/>
          <w:sz w:val="24"/>
          <w:szCs w:val="24"/>
        </w:rPr>
      </w:pPr>
    </w:p>
    <w:p w:rsidR="009D1131" w:rsidRPr="00C004BB" w:rsidRDefault="009D1131" w:rsidP="009D1131">
      <w:pPr>
        <w:pStyle w:val="a6"/>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hAnsi="Century Gothic" w:cs="Arial"/>
          <w:color w:val="000000"/>
          <w:sz w:val="24"/>
          <w:szCs w:val="24"/>
          <w:shd w:val="clear" w:color="auto" w:fill="FFFFFF"/>
          <w:lang w:val="ru-RU"/>
        </w:rPr>
      </w:pPr>
      <w:r w:rsidRPr="00F44167">
        <w:rPr>
          <w:rFonts w:ascii="Century Gothic" w:hAnsi="Century Gothic"/>
          <w:sz w:val="24"/>
          <w:szCs w:val="24"/>
        </w:rPr>
        <w:t>Отже, зважаючи на ці обставини, Суд визнає, що «справедлива рівновага» виявилася порушеною і що заявник ніс особистий і надмірний тягар. Це означає, що було порушено ст.1 Першого протоколу</w:t>
      </w:r>
      <w:r w:rsidR="00F44167" w:rsidRPr="00C004BB">
        <w:rPr>
          <w:rFonts w:ascii="Century Gothic" w:hAnsi="Century Gothic"/>
          <w:sz w:val="24"/>
          <w:szCs w:val="24"/>
          <w:lang w:val="ru-RU"/>
        </w:rPr>
        <w:t xml:space="preserve"> [</w:t>
      </w:r>
      <w:r w:rsidR="00F44167" w:rsidRPr="00F44167">
        <w:rPr>
          <w:rFonts w:ascii="Century Gothic" w:hAnsi="Century Gothic" w:cs="Arial"/>
          <w:color w:val="000000"/>
          <w:sz w:val="24"/>
          <w:szCs w:val="24"/>
          <w:shd w:val="clear" w:color="auto" w:fill="FFFFFF"/>
        </w:rPr>
        <w:t>§§</w:t>
      </w:r>
      <w:r w:rsidR="00F44167" w:rsidRPr="00C004BB">
        <w:rPr>
          <w:rFonts w:ascii="Century Gothic" w:hAnsi="Century Gothic" w:cs="Arial"/>
          <w:color w:val="000000"/>
          <w:sz w:val="24"/>
          <w:szCs w:val="24"/>
          <w:shd w:val="clear" w:color="auto" w:fill="FFFFFF"/>
          <w:lang w:val="ru-RU"/>
        </w:rPr>
        <w:t xml:space="preserve"> 46-48].</w:t>
      </w:r>
    </w:p>
    <w:p w:rsidR="00F44167" w:rsidRPr="00C004BB" w:rsidRDefault="00F44167" w:rsidP="009D1131">
      <w:pPr>
        <w:pStyle w:val="a6"/>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hAnsi="Century Gothic" w:cs="Arial"/>
          <w:color w:val="000000"/>
          <w:sz w:val="24"/>
          <w:szCs w:val="24"/>
          <w:shd w:val="clear" w:color="auto" w:fill="FFFFFF"/>
          <w:lang w:val="ru-RU"/>
        </w:rPr>
      </w:pPr>
    </w:p>
    <w:p w:rsidR="00F44167" w:rsidRPr="00C004BB" w:rsidRDefault="00F44167" w:rsidP="009D1131">
      <w:pPr>
        <w:pStyle w:val="a6"/>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hAnsi="Century Gothic" w:cs="Arial"/>
          <w:color w:val="1F4E79" w:themeColor="accent5" w:themeShade="80"/>
          <w:sz w:val="24"/>
          <w:szCs w:val="24"/>
          <w:shd w:val="clear" w:color="auto" w:fill="FFFFFF"/>
          <w:lang w:val="ru-RU"/>
        </w:rPr>
      </w:pPr>
    </w:p>
    <w:p w:rsidR="00F44167" w:rsidRPr="00937BD4" w:rsidRDefault="00F44167" w:rsidP="009D1131">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hAnsi="Century Gothic"/>
          <w:color w:val="1F4E79" w:themeColor="accent5" w:themeShade="80"/>
          <w:sz w:val="24"/>
          <w:szCs w:val="24"/>
        </w:rPr>
      </w:pPr>
    </w:p>
    <w:p w:rsidR="003F2E38" w:rsidRPr="00F44167" w:rsidRDefault="00F44167" w:rsidP="00F44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entury Gothic" w:hAnsi="Century Gothic"/>
          <w:sz w:val="24"/>
          <w:szCs w:val="24"/>
        </w:rPr>
      </w:pPr>
      <w:r w:rsidRPr="00937BD4">
        <w:rPr>
          <w:rFonts w:ascii="Century Gothic" w:hAnsi="Century Gothic"/>
          <w:color w:val="1F4E79" w:themeColor="accent5"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Підготовлено Вищим антикорупційним судом</w:t>
      </w:r>
    </w:p>
    <w:p w:rsidR="001E3642" w:rsidRPr="00F44167" w:rsidRDefault="001E3642" w:rsidP="001E3642">
      <w:pPr>
        <w:pStyle w:val="HTML"/>
        <w:shd w:val="clear" w:color="auto" w:fill="FFFFFF"/>
        <w:jc w:val="both"/>
        <w:rPr>
          <w:rFonts w:ascii="Century Gothic" w:eastAsiaTheme="minorHAnsi" w:hAnsi="Century Gothic" w:cstheme="minorBidi"/>
          <w:sz w:val="24"/>
          <w:szCs w:val="24"/>
          <w:lang w:eastAsia="en-US"/>
        </w:rPr>
      </w:pPr>
    </w:p>
    <w:p w:rsidR="001E3642" w:rsidRPr="00F44167" w:rsidRDefault="001E3642" w:rsidP="00D60AAA">
      <w:pPr>
        <w:pStyle w:val="a6"/>
        <w:jc w:val="both"/>
        <w:rPr>
          <w:rFonts w:ascii="Century Gothic" w:hAnsi="Century Gothic"/>
          <w:sz w:val="24"/>
          <w:szCs w:val="24"/>
        </w:rPr>
      </w:pPr>
    </w:p>
    <w:p w:rsidR="000F78CD" w:rsidRPr="00F44167" w:rsidRDefault="000F78CD">
      <w:pPr>
        <w:rPr>
          <w:rFonts w:ascii="Century Gothic" w:hAnsi="Century Gothic"/>
          <w:sz w:val="24"/>
          <w:szCs w:val="24"/>
        </w:rPr>
      </w:pPr>
    </w:p>
    <w:sectPr w:rsidR="000F78CD" w:rsidRPr="00F44167" w:rsidSect="00937BD4">
      <w:footerReference w:type="default" r:id="rId73"/>
      <w:pgSz w:w="11906" w:h="16838"/>
      <w:pgMar w:top="993"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447" w:rsidRDefault="00824447" w:rsidP="00937BD4">
      <w:pPr>
        <w:spacing w:after="0" w:line="240" w:lineRule="auto"/>
      </w:pPr>
      <w:r>
        <w:separator/>
      </w:r>
    </w:p>
  </w:endnote>
  <w:endnote w:type="continuationSeparator" w:id="0">
    <w:p w:rsidR="00824447" w:rsidRDefault="00824447" w:rsidP="0093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65522"/>
      <w:docPartObj>
        <w:docPartGallery w:val="Page Numbers (Bottom of Page)"/>
        <w:docPartUnique/>
      </w:docPartObj>
    </w:sdtPr>
    <w:sdtEndPr/>
    <w:sdtContent>
      <w:p w:rsidR="00937BD4" w:rsidRDefault="00937BD4">
        <w:pPr>
          <w:pStyle w:val="ab"/>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4" name="Групувати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5"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BD4" w:rsidRPr="00937BD4" w:rsidRDefault="00937BD4">
                                <w:pPr>
                                  <w:jc w:val="center"/>
                                  <w:rPr>
                                    <w:rFonts w:ascii="Century Gothic" w:hAnsi="Century Gothic"/>
                                  </w:rPr>
                                </w:pPr>
                                <w:r w:rsidRPr="00937BD4">
                                  <w:rPr>
                                    <w:rFonts w:ascii="Century Gothic" w:hAnsi="Century Gothic"/>
                                  </w:rPr>
                                  <w:fldChar w:fldCharType="begin"/>
                                </w:r>
                                <w:r w:rsidRPr="00937BD4">
                                  <w:rPr>
                                    <w:rFonts w:ascii="Century Gothic" w:hAnsi="Century Gothic"/>
                                  </w:rPr>
                                  <w:instrText>PAGE    \* MERGEFORMAT</w:instrText>
                                </w:r>
                                <w:r w:rsidRPr="00937BD4">
                                  <w:rPr>
                                    <w:rFonts w:ascii="Century Gothic" w:hAnsi="Century Gothic"/>
                                  </w:rPr>
                                  <w:fldChar w:fldCharType="separate"/>
                                </w:r>
                                <w:r w:rsidRPr="00937BD4">
                                  <w:rPr>
                                    <w:rFonts w:ascii="Century Gothic" w:hAnsi="Century Gothic"/>
                                    <w:color w:val="8C8C8C" w:themeColor="background1" w:themeShade="8C"/>
                                  </w:rPr>
                                  <w:t>2</w:t>
                                </w:r>
                                <w:r w:rsidRPr="00937BD4">
                                  <w:rPr>
                                    <w:rFonts w:ascii="Century Gothic" w:hAnsi="Century Gothic"/>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a:off x="-8" y="14978"/>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увати 4"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937BD4" w:rsidRPr="00937BD4" w:rsidRDefault="00937BD4">
                          <w:pPr>
                            <w:jc w:val="center"/>
                            <w:rPr>
                              <w:rFonts w:ascii="Century Gothic" w:hAnsi="Century Gothic"/>
                            </w:rPr>
                          </w:pPr>
                          <w:r w:rsidRPr="00937BD4">
                            <w:rPr>
                              <w:rFonts w:ascii="Century Gothic" w:hAnsi="Century Gothic"/>
                            </w:rPr>
                            <w:fldChar w:fldCharType="begin"/>
                          </w:r>
                          <w:r w:rsidRPr="00937BD4">
                            <w:rPr>
                              <w:rFonts w:ascii="Century Gothic" w:hAnsi="Century Gothic"/>
                            </w:rPr>
                            <w:instrText>PAGE    \* MERGEFORMAT</w:instrText>
                          </w:r>
                          <w:r w:rsidRPr="00937BD4">
                            <w:rPr>
                              <w:rFonts w:ascii="Century Gothic" w:hAnsi="Century Gothic"/>
                            </w:rPr>
                            <w:fldChar w:fldCharType="separate"/>
                          </w:r>
                          <w:r w:rsidRPr="00937BD4">
                            <w:rPr>
                              <w:rFonts w:ascii="Century Gothic" w:hAnsi="Century Gothic"/>
                              <w:color w:val="8C8C8C" w:themeColor="background1" w:themeShade="8C"/>
                            </w:rPr>
                            <w:t>2</w:t>
                          </w:r>
                          <w:r w:rsidRPr="00937BD4">
                            <w:rPr>
                              <w:rFonts w:ascii="Century Gothic" w:hAnsi="Century Gothic"/>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447" w:rsidRDefault="00824447" w:rsidP="00937BD4">
      <w:pPr>
        <w:spacing w:after="0" w:line="240" w:lineRule="auto"/>
      </w:pPr>
      <w:r>
        <w:separator/>
      </w:r>
    </w:p>
  </w:footnote>
  <w:footnote w:type="continuationSeparator" w:id="0">
    <w:p w:rsidR="00824447" w:rsidRDefault="00824447" w:rsidP="00937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CD7"/>
    <w:multiLevelType w:val="hybridMultilevel"/>
    <w:tmpl w:val="6F0C84F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AE4846"/>
    <w:multiLevelType w:val="hybridMultilevel"/>
    <w:tmpl w:val="D16A44C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AF3E48"/>
    <w:multiLevelType w:val="hybridMultilevel"/>
    <w:tmpl w:val="2D988AA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7901B63"/>
    <w:multiLevelType w:val="hybridMultilevel"/>
    <w:tmpl w:val="E7D4346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DCF40B5"/>
    <w:multiLevelType w:val="hybridMultilevel"/>
    <w:tmpl w:val="3E22F190"/>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1F8D2072"/>
    <w:multiLevelType w:val="hybridMultilevel"/>
    <w:tmpl w:val="D3144CF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653044C"/>
    <w:multiLevelType w:val="hybridMultilevel"/>
    <w:tmpl w:val="12EC42C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8C075DC"/>
    <w:multiLevelType w:val="hybridMultilevel"/>
    <w:tmpl w:val="842E5C5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B3F47B8"/>
    <w:multiLevelType w:val="hybridMultilevel"/>
    <w:tmpl w:val="0172D2D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747581A"/>
    <w:multiLevelType w:val="hybridMultilevel"/>
    <w:tmpl w:val="612A16F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2920379"/>
    <w:multiLevelType w:val="hybridMultilevel"/>
    <w:tmpl w:val="579457C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99B57D5"/>
    <w:multiLevelType w:val="hybridMultilevel"/>
    <w:tmpl w:val="1486CE4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0375F2E"/>
    <w:multiLevelType w:val="hybridMultilevel"/>
    <w:tmpl w:val="28E2C21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5DC752F"/>
    <w:multiLevelType w:val="hybridMultilevel"/>
    <w:tmpl w:val="BCFCBB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1D711BE"/>
    <w:multiLevelType w:val="hybridMultilevel"/>
    <w:tmpl w:val="BC9E6A0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E137775"/>
    <w:multiLevelType w:val="hybridMultilevel"/>
    <w:tmpl w:val="1B4C750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
  </w:num>
  <w:num w:numId="4">
    <w:abstractNumId w:val="10"/>
  </w:num>
  <w:num w:numId="5">
    <w:abstractNumId w:val="11"/>
  </w:num>
  <w:num w:numId="6">
    <w:abstractNumId w:val="0"/>
  </w:num>
  <w:num w:numId="7">
    <w:abstractNumId w:val="9"/>
  </w:num>
  <w:num w:numId="8">
    <w:abstractNumId w:val="6"/>
  </w:num>
  <w:num w:numId="9">
    <w:abstractNumId w:val="15"/>
  </w:num>
  <w:num w:numId="10">
    <w:abstractNumId w:val="1"/>
  </w:num>
  <w:num w:numId="11">
    <w:abstractNumId w:val="7"/>
  </w:num>
  <w:num w:numId="12">
    <w:abstractNumId w:val="8"/>
  </w:num>
  <w:num w:numId="13">
    <w:abstractNumId w:val="13"/>
  </w:num>
  <w:num w:numId="14">
    <w:abstractNumId w:val="12"/>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E0"/>
    <w:rsid w:val="0005773C"/>
    <w:rsid w:val="000E433D"/>
    <w:rsid w:val="000F78CD"/>
    <w:rsid w:val="00146DE1"/>
    <w:rsid w:val="00152210"/>
    <w:rsid w:val="001957BE"/>
    <w:rsid w:val="001A4C61"/>
    <w:rsid w:val="001A76BD"/>
    <w:rsid w:val="001C2FC8"/>
    <w:rsid w:val="001E3642"/>
    <w:rsid w:val="002643CC"/>
    <w:rsid w:val="002744B1"/>
    <w:rsid w:val="00341412"/>
    <w:rsid w:val="0039154A"/>
    <w:rsid w:val="003A240D"/>
    <w:rsid w:val="003D5CE3"/>
    <w:rsid w:val="003F1B7C"/>
    <w:rsid w:val="003F2E38"/>
    <w:rsid w:val="004404AE"/>
    <w:rsid w:val="00462E40"/>
    <w:rsid w:val="00463114"/>
    <w:rsid w:val="00486402"/>
    <w:rsid w:val="00540A87"/>
    <w:rsid w:val="00561ED8"/>
    <w:rsid w:val="00570BB0"/>
    <w:rsid w:val="005E0FE0"/>
    <w:rsid w:val="00606F76"/>
    <w:rsid w:val="00622BC2"/>
    <w:rsid w:val="00721081"/>
    <w:rsid w:val="007F0982"/>
    <w:rsid w:val="00824447"/>
    <w:rsid w:val="00877174"/>
    <w:rsid w:val="008B16A1"/>
    <w:rsid w:val="008B7783"/>
    <w:rsid w:val="008C1F8A"/>
    <w:rsid w:val="00937BD4"/>
    <w:rsid w:val="00994598"/>
    <w:rsid w:val="009A387E"/>
    <w:rsid w:val="009D1131"/>
    <w:rsid w:val="009D5A00"/>
    <w:rsid w:val="009E0917"/>
    <w:rsid w:val="009E1DB0"/>
    <w:rsid w:val="009E58EA"/>
    <w:rsid w:val="009F4C01"/>
    <w:rsid w:val="00A23416"/>
    <w:rsid w:val="00A23D38"/>
    <w:rsid w:val="00A37FCB"/>
    <w:rsid w:val="00AE3392"/>
    <w:rsid w:val="00B26A4F"/>
    <w:rsid w:val="00B42CF2"/>
    <w:rsid w:val="00B65648"/>
    <w:rsid w:val="00B8295F"/>
    <w:rsid w:val="00BA3B8B"/>
    <w:rsid w:val="00C004BB"/>
    <w:rsid w:val="00C03145"/>
    <w:rsid w:val="00C15DA2"/>
    <w:rsid w:val="00C5680E"/>
    <w:rsid w:val="00C75B55"/>
    <w:rsid w:val="00C903D6"/>
    <w:rsid w:val="00C94201"/>
    <w:rsid w:val="00CA10EB"/>
    <w:rsid w:val="00CD1E27"/>
    <w:rsid w:val="00CE13EA"/>
    <w:rsid w:val="00CE3025"/>
    <w:rsid w:val="00D50D3A"/>
    <w:rsid w:val="00D60AAA"/>
    <w:rsid w:val="00D71533"/>
    <w:rsid w:val="00D73256"/>
    <w:rsid w:val="00D934E3"/>
    <w:rsid w:val="00DA49E3"/>
    <w:rsid w:val="00E742F7"/>
    <w:rsid w:val="00E74F7A"/>
    <w:rsid w:val="00E95B42"/>
    <w:rsid w:val="00EB09C5"/>
    <w:rsid w:val="00ED7D7C"/>
    <w:rsid w:val="00F10C05"/>
    <w:rsid w:val="00F439E5"/>
    <w:rsid w:val="00F44167"/>
    <w:rsid w:val="00F46B8F"/>
    <w:rsid w:val="00F473F2"/>
    <w:rsid w:val="00F852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39DD9A-9018-4A6B-833F-C69FC08A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0FE0"/>
    <w:rPr>
      <w:color w:val="0000FF"/>
      <w:u w:val="single"/>
    </w:rPr>
  </w:style>
  <w:style w:type="character" w:styleId="a4">
    <w:name w:val="Unresolved Mention"/>
    <w:basedOn w:val="a0"/>
    <w:uiPriority w:val="99"/>
    <w:semiHidden/>
    <w:unhideWhenUsed/>
    <w:rsid w:val="005E0FE0"/>
    <w:rPr>
      <w:color w:val="605E5C"/>
      <w:shd w:val="clear" w:color="auto" w:fill="E1DFDD"/>
    </w:rPr>
  </w:style>
  <w:style w:type="character" w:styleId="a5">
    <w:name w:val="FollowedHyperlink"/>
    <w:basedOn w:val="a0"/>
    <w:uiPriority w:val="99"/>
    <w:semiHidden/>
    <w:unhideWhenUsed/>
    <w:rsid w:val="00CD1E27"/>
    <w:rPr>
      <w:color w:val="954F72" w:themeColor="followedHyperlink"/>
      <w:u w:val="single"/>
    </w:rPr>
  </w:style>
  <w:style w:type="character" w:customStyle="1" w:styleId="s6b621b36">
    <w:name w:val="s6b621b36"/>
    <w:basedOn w:val="a0"/>
    <w:rsid w:val="00C903D6"/>
  </w:style>
  <w:style w:type="paragraph" w:styleId="HTML">
    <w:name w:val="HTML Preformatted"/>
    <w:basedOn w:val="a"/>
    <w:link w:val="HTML0"/>
    <w:uiPriority w:val="99"/>
    <w:unhideWhenUsed/>
    <w:rsid w:val="00721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721081"/>
    <w:rPr>
      <w:rFonts w:ascii="Courier New" w:eastAsia="Times New Roman" w:hAnsi="Courier New" w:cs="Courier New"/>
      <w:sz w:val="20"/>
      <w:szCs w:val="20"/>
      <w:lang w:eastAsia="uk-UA"/>
    </w:rPr>
  </w:style>
  <w:style w:type="character" w:customStyle="1" w:styleId="s7d2086b4">
    <w:name w:val="s7d2086b4"/>
    <w:basedOn w:val="a0"/>
    <w:rsid w:val="00EB09C5"/>
  </w:style>
  <w:style w:type="character" w:customStyle="1" w:styleId="s3aeeab2">
    <w:name w:val="s3aeeab2"/>
    <w:basedOn w:val="a0"/>
    <w:rsid w:val="00EB09C5"/>
  </w:style>
  <w:style w:type="character" w:customStyle="1" w:styleId="sb8d990e2">
    <w:name w:val="sb8d990e2"/>
    <w:basedOn w:val="a0"/>
    <w:rsid w:val="009F4C01"/>
  </w:style>
  <w:style w:type="paragraph" w:styleId="a6">
    <w:name w:val="List Paragraph"/>
    <w:basedOn w:val="a"/>
    <w:uiPriority w:val="34"/>
    <w:qFormat/>
    <w:rsid w:val="00D71533"/>
    <w:pPr>
      <w:ind w:left="720"/>
      <w:contextualSpacing/>
    </w:pPr>
  </w:style>
  <w:style w:type="character" w:customStyle="1" w:styleId="rvts44">
    <w:name w:val="rvts44"/>
    <w:basedOn w:val="a0"/>
    <w:rsid w:val="00ED7D7C"/>
  </w:style>
  <w:style w:type="paragraph" w:styleId="a7">
    <w:name w:val="No Spacing"/>
    <w:link w:val="a8"/>
    <w:uiPriority w:val="1"/>
    <w:qFormat/>
    <w:rsid w:val="00F44167"/>
    <w:pPr>
      <w:spacing w:after="0" w:line="240" w:lineRule="auto"/>
    </w:pPr>
    <w:rPr>
      <w:rFonts w:eastAsiaTheme="minorEastAsia"/>
      <w:lang w:val="ru-RU"/>
    </w:rPr>
  </w:style>
  <w:style w:type="character" w:customStyle="1" w:styleId="a8">
    <w:name w:val="Без інтервалів Знак"/>
    <w:basedOn w:val="a0"/>
    <w:link w:val="a7"/>
    <w:uiPriority w:val="1"/>
    <w:rsid w:val="00F44167"/>
    <w:rPr>
      <w:rFonts w:eastAsiaTheme="minorEastAsia"/>
      <w:lang w:val="ru-RU"/>
    </w:rPr>
  </w:style>
  <w:style w:type="paragraph" w:styleId="a9">
    <w:name w:val="header"/>
    <w:basedOn w:val="a"/>
    <w:link w:val="aa"/>
    <w:uiPriority w:val="99"/>
    <w:unhideWhenUsed/>
    <w:rsid w:val="00937BD4"/>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937BD4"/>
  </w:style>
  <w:style w:type="paragraph" w:styleId="ab">
    <w:name w:val="footer"/>
    <w:basedOn w:val="a"/>
    <w:link w:val="ac"/>
    <w:uiPriority w:val="99"/>
    <w:unhideWhenUsed/>
    <w:rsid w:val="00937BD4"/>
    <w:pPr>
      <w:tabs>
        <w:tab w:val="center" w:pos="4819"/>
        <w:tab w:val="right" w:pos="9639"/>
      </w:tabs>
      <w:spacing w:after="0" w:line="240" w:lineRule="auto"/>
    </w:pPr>
  </w:style>
  <w:style w:type="character" w:customStyle="1" w:styleId="ac">
    <w:name w:val="Нижній колонтитул Знак"/>
    <w:basedOn w:val="a0"/>
    <w:link w:val="ab"/>
    <w:uiPriority w:val="99"/>
    <w:rsid w:val="00937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6131">
      <w:bodyDiv w:val="1"/>
      <w:marLeft w:val="0"/>
      <w:marRight w:val="0"/>
      <w:marTop w:val="0"/>
      <w:marBottom w:val="0"/>
      <w:divBdr>
        <w:top w:val="none" w:sz="0" w:space="0" w:color="auto"/>
        <w:left w:val="none" w:sz="0" w:space="0" w:color="auto"/>
        <w:bottom w:val="none" w:sz="0" w:space="0" w:color="auto"/>
        <w:right w:val="none" w:sz="0" w:space="0" w:color="auto"/>
      </w:divBdr>
    </w:div>
    <w:div w:id="366107191">
      <w:bodyDiv w:val="1"/>
      <w:marLeft w:val="0"/>
      <w:marRight w:val="0"/>
      <w:marTop w:val="0"/>
      <w:marBottom w:val="0"/>
      <w:divBdr>
        <w:top w:val="none" w:sz="0" w:space="0" w:color="auto"/>
        <w:left w:val="none" w:sz="0" w:space="0" w:color="auto"/>
        <w:bottom w:val="none" w:sz="0" w:space="0" w:color="auto"/>
        <w:right w:val="none" w:sz="0" w:space="0" w:color="auto"/>
      </w:divBdr>
    </w:div>
    <w:div w:id="553663031">
      <w:bodyDiv w:val="1"/>
      <w:marLeft w:val="0"/>
      <w:marRight w:val="0"/>
      <w:marTop w:val="0"/>
      <w:marBottom w:val="0"/>
      <w:divBdr>
        <w:top w:val="none" w:sz="0" w:space="0" w:color="auto"/>
        <w:left w:val="none" w:sz="0" w:space="0" w:color="auto"/>
        <w:bottom w:val="none" w:sz="0" w:space="0" w:color="auto"/>
        <w:right w:val="none" w:sz="0" w:space="0" w:color="auto"/>
      </w:divBdr>
    </w:div>
    <w:div w:id="775636668">
      <w:bodyDiv w:val="1"/>
      <w:marLeft w:val="0"/>
      <w:marRight w:val="0"/>
      <w:marTop w:val="0"/>
      <w:marBottom w:val="0"/>
      <w:divBdr>
        <w:top w:val="none" w:sz="0" w:space="0" w:color="auto"/>
        <w:left w:val="none" w:sz="0" w:space="0" w:color="auto"/>
        <w:bottom w:val="none" w:sz="0" w:space="0" w:color="auto"/>
        <w:right w:val="none" w:sz="0" w:space="0" w:color="auto"/>
      </w:divBdr>
    </w:div>
    <w:div w:id="1086994198">
      <w:bodyDiv w:val="1"/>
      <w:marLeft w:val="0"/>
      <w:marRight w:val="0"/>
      <w:marTop w:val="0"/>
      <w:marBottom w:val="0"/>
      <w:divBdr>
        <w:top w:val="none" w:sz="0" w:space="0" w:color="auto"/>
        <w:left w:val="none" w:sz="0" w:space="0" w:color="auto"/>
        <w:bottom w:val="none" w:sz="0" w:space="0" w:color="auto"/>
        <w:right w:val="none" w:sz="0" w:space="0" w:color="auto"/>
      </w:divBdr>
    </w:div>
    <w:div w:id="19318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udoc.echr.coe.int/eng" TargetMode="External"/><Relationship Id="rId21" Type="http://schemas.openxmlformats.org/officeDocument/2006/relationships/hyperlink" Target="https://hudoc.echr.coe.int/eng" TargetMode="External"/><Relationship Id="rId42" Type="http://schemas.openxmlformats.org/officeDocument/2006/relationships/hyperlink" Target="https://hudoc.echr.coe.int/eng" TargetMode="External"/><Relationship Id="rId47" Type="http://schemas.openxmlformats.org/officeDocument/2006/relationships/hyperlink" Target="https://hudoc.echr.coe.int/eng" TargetMode="External"/><Relationship Id="rId63" Type="http://schemas.openxmlformats.org/officeDocument/2006/relationships/hyperlink" Target="https://hudoc.echr.coe.int/eng" TargetMode="External"/><Relationship Id="rId68" Type="http://schemas.openxmlformats.org/officeDocument/2006/relationships/hyperlink" Target="https://hudoc.echr.coe.int/eng" TargetMode="External"/><Relationship Id="rId2" Type="http://schemas.openxmlformats.org/officeDocument/2006/relationships/numbering" Target="numbering.xml"/><Relationship Id="rId16" Type="http://schemas.openxmlformats.org/officeDocument/2006/relationships/hyperlink" Target="https://hudoc.echr.coe.int/eng" TargetMode="External"/><Relationship Id="rId29" Type="http://schemas.openxmlformats.org/officeDocument/2006/relationships/hyperlink" Target="https://hudoc.echr.coe.int/eng" TargetMode="External"/><Relationship Id="rId11" Type="http://schemas.openxmlformats.org/officeDocument/2006/relationships/hyperlink" Target="https://hudoc.echr.coe.int/eng" TargetMode="External"/><Relationship Id="rId24" Type="http://schemas.openxmlformats.org/officeDocument/2006/relationships/hyperlink" Target="https://hudoc.echr.coe.int/eng" TargetMode="External"/><Relationship Id="rId32" Type="http://schemas.openxmlformats.org/officeDocument/2006/relationships/hyperlink" Target="https://hudoc.echr.coe.int/eng" TargetMode="External"/><Relationship Id="rId37" Type="http://schemas.openxmlformats.org/officeDocument/2006/relationships/hyperlink" Target="https://hudoc.echr.coe.int/eng" TargetMode="External"/><Relationship Id="rId40" Type="http://schemas.openxmlformats.org/officeDocument/2006/relationships/hyperlink" Target="https://hudoc.echr.coe.int/eng" TargetMode="External"/><Relationship Id="rId45" Type="http://schemas.openxmlformats.org/officeDocument/2006/relationships/hyperlink" Target="https://hudoc.echr.coe.int/eng" TargetMode="External"/><Relationship Id="rId53" Type="http://schemas.openxmlformats.org/officeDocument/2006/relationships/hyperlink" Target="https://hudoc.echr.coe.int/eng" TargetMode="External"/><Relationship Id="rId58" Type="http://schemas.openxmlformats.org/officeDocument/2006/relationships/hyperlink" Target="https://hudoc.echr.coe.int/eng" TargetMode="External"/><Relationship Id="rId66" Type="http://schemas.openxmlformats.org/officeDocument/2006/relationships/hyperlink" Target="https://zakon.rada.gov.ua/laws/show/980_355"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hudoc.echr.coe.int/eng" TargetMode="External"/><Relationship Id="rId19" Type="http://schemas.openxmlformats.org/officeDocument/2006/relationships/hyperlink" Target="https://hudoc.echr.coe.int/eng" TargetMode="External"/><Relationship Id="rId14" Type="http://schemas.openxmlformats.org/officeDocument/2006/relationships/hyperlink" Target="https://hudoc.echr.coe.int/eng" TargetMode="External"/><Relationship Id="rId22" Type="http://schemas.openxmlformats.org/officeDocument/2006/relationships/hyperlink" Target="https://hudoc.echr.coe.int/eng" TargetMode="External"/><Relationship Id="rId27" Type="http://schemas.openxmlformats.org/officeDocument/2006/relationships/hyperlink" Target="https://hudoc.echr.coe.int/eng" TargetMode="External"/><Relationship Id="rId30" Type="http://schemas.openxmlformats.org/officeDocument/2006/relationships/hyperlink" Target="https://hudoc.echr.coe.int/eng" TargetMode="External"/><Relationship Id="rId35" Type="http://schemas.openxmlformats.org/officeDocument/2006/relationships/hyperlink" Target="https://hudoc.echr.coe.int/eng" TargetMode="External"/><Relationship Id="rId43" Type="http://schemas.openxmlformats.org/officeDocument/2006/relationships/hyperlink" Target="https://hudoc.echr.coe.int/eng" TargetMode="External"/><Relationship Id="rId48" Type="http://schemas.openxmlformats.org/officeDocument/2006/relationships/hyperlink" Target="https://hudoc.echr.coe.int/eng" TargetMode="External"/><Relationship Id="rId56" Type="http://schemas.openxmlformats.org/officeDocument/2006/relationships/hyperlink" Target="https://hudoc.echr.coe.int/eng" TargetMode="External"/><Relationship Id="rId64" Type="http://schemas.openxmlformats.org/officeDocument/2006/relationships/hyperlink" Target="https://hudoc.echr.coe.int/eng" TargetMode="External"/><Relationship Id="rId69" Type="http://schemas.openxmlformats.org/officeDocument/2006/relationships/hyperlink" Target="https://zakon.rada.gov.ua/laws/show/974_c78" TargetMode="External"/><Relationship Id="rId8" Type="http://schemas.openxmlformats.org/officeDocument/2006/relationships/hyperlink" Target="https://hudoc.echr.coe.int/eng" TargetMode="External"/><Relationship Id="rId51" Type="http://schemas.openxmlformats.org/officeDocument/2006/relationships/hyperlink" Target="https://hudoc.echr.coe.int/eng" TargetMode="External"/><Relationship Id="rId72" Type="http://schemas.openxmlformats.org/officeDocument/2006/relationships/hyperlink" Target="https://zakon.rada.gov.ua/laws/show/974_443" TargetMode="External"/><Relationship Id="rId3" Type="http://schemas.openxmlformats.org/officeDocument/2006/relationships/styles" Target="styles.xml"/><Relationship Id="rId12" Type="http://schemas.openxmlformats.org/officeDocument/2006/relationships/hyperlink" Target="https://hudoc.echr.coe.int/eng" TargetMode="External"/><Relationship Id="rId17" Type="http://schemas.openxmlformats.org/officeDocument/2006/relationships/hyperlink" Target="https://hudoc.echr.coe.int/eng" TargetMode="External"/><Relationship Id="rId25" Type="http://schemas.openxmlformats.org/officeDocument/2006/relationships/hyperlink" Target="https://hudoc.echr.coe.int/eng" TargetMode="External"/><Relationship Id="rId33" Type="http://schemas.openxmlformats.org/officeDocument/2006/relationships/hyperlink" Target="https://hudoc.echr.coe.int/eng" TargetMode="External"/><Relationship Id="rId38" Type="http://schemas.openxmlformats.org/officeDocument/2006/relationships/hyperlink" Target="https://hudoc.echr.coe.int/eng" TargetMode="External"/><Relationship Id="rId46" Type="http://schemas.openxmlformats.org/officeDocument/2006/relationships/hyperlink" Target="https://hudoc.echr.coe.int/eng" TargetMode="External"/><Relationship Id="rId59" Type="http://schemas.openxmlformats.org/officeDocument/2006/relationships/hyperlink" Target="https://zakon.rada.gov.ua/laws/show/980_098?find=1&amp;text=%AB%EF%EE%E7%E1%E0%E2%EB%E5%ED%ED%FF+%EC%E0%E9%ED%E0%BB+" TargetMode="External"/><Relationship Id="rId67"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41" Type="http://schemas.openxmlformats.org/officeDocument/2006/relationships/hyperlink" Target="https://hudoc.echr.coe.int/eng" TargetMode="External"/><Relationship Id="rId54" Type="http://schemas.openxmlformats.org/officeDocument/2006/relationships/hyperlink" Target="https://hudoc.echr.coe.int/eng" TargetMode="External"/><Relationship Id="rId62" Type="http://schemas.openxmlformats.org/officeDocument/2006/relationships/hyperlink" Target="https://hudoc.echr.coe.int/eng" TargetMode="External"/><Relationship Id="rId70" Type="http://schemas.openxmlformats.org/officeDocument/2006/relationships/hyperlink" Target="https://zakon.rada.gov.ua/laws/show/994_535"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udoc.echr.coe.int/eng" TargetMode="External"/><Relationship Id="rId23" Type="http://schemas.openxmlformats.org/officeDocument/2006/relationships/hyperlink" Target="https://hudoc.echr.coe.int/eng" TargetMode="External"/><Relationship Id="rId28" Type="http://schemas.openxmlformats.org/officeDocument/2006/relationships/hyperlink" Target="https://hudoc.echr.coe.int/eng" TargetMode="External"/><Relationship Id="rId36" Type="http://schemas.openxmlformats.org/officeDocument/2006/relationships/hyperlink" Target="https://hudoc.echr.coe.int/eng" TargetMode="External"/><Relationship Id="rId49" Type="http://schemas.openxmlformats.org/officeDocument/2006/relationships/hyperlink" Target="https://hudoc.echr.coe.int/eng" TargetMode="External"/><Relationship Id="rId57" Type="http://schemas.openxmlformats.org/officeDocument/2006/relationships/hyperlink" Target="https://hudoc.echr.coe.int/eng" TargetMode="External"/><Relationship Id="rId10" Type="http://schemas.openxmlformats.org/officeDocument/2006/relationships/hyperlink" Target="https://hudoc.echr.coe.int/eng" TargetMode="External"/><Relationship Id="rId31" Type="http://schemas.openxmlformats.org/officeDocument/2006/relationships/hyperlink" Target="https://hudoc.echr.coe.int/eng" TargetMode="External"/><Relationship Id="rId44" Type="http://schemas.openxmlformats.org/officeDocument/2006/relationships/hyperlink" Target="https://hudoc.echr.coe.int/eng" TargetMode="External"/><Relationship Id="rId52" Type="http://schemas.openxmlformats.org/officeDocument/2006/relationships/hyperlink" Target="https://hudoc.echr.coe.int/eng" TargetMode="External"/><Relationship Id="rId60" Type="http://schemas.openxmlformats.org/officeDocument/2006/relationships/hyperlink" Target="https://hudoc.echr.coe.int/eng" TargetMode="External"/><Relationship Id="rId65" Type="http://schemas.openxmlformats.org/officeDocument/2006/relationships/hyperlink" Target="https://hudoc.echr.coe.int/eng"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udoc.echr.coe.int/eng" TargetMode="External"/><Relationship Id="rId13" Type="http://schemas.openxmlformats.org/officeDocument/2006/relationships/hyperlink" Target="https://hudoc.echr.coe.int/eng" TargetMode="External"/><Relationship Id="rId18" Type="http://schemas.openxmlformats.org/officeDocument/2006/relationships/hyperlink" Target="https://hudoc.echr.coe.int/eng" TargetMode="External"/><Relationship Id="rId39" Type="http://schemas.openxmlformats.org/officeDocument/2006/relationships/hyperlink" Target="https://hudoc.echr.coe.int/eng" TargetMode="External"/><Relationship Id="rId34" Type="http://schemas.openxmlformats.org/officeDocument/2006/relationships/hyperlink" Target="https://hudoc.echr.coe.int/eng" TargetMode="External"/><Relationship Id="rId50" Type="http://schemas.openxmlformats.org/officeDocument/2006/relationships/hyperlink" Target="https://hudoc.echr.coe.int/eng" TargetMode="External"/><Relationship Id="rId55" Type="http://schemas.openxmlformats.org/officeDocument/2006/relationships/hyperlink" Target="https://hudoc.echr.coe.int/eng"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zakon.rada.gov.ua/laws/show/980_23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C93F1AC0D046E8A01D5DC6A8585304"/>
        <w:category>
          <w:name w:val="Загальні"/>
          <w:gallery w:val="placeholder"/>
        </w:category>
        <w:types>
          <w:type w:val="bbPlcHdr"/>
        </w:types>
        <w:behaviors>
          <w:behavior w:val="content"/>
        </w:behaviors>
        <w:guid w:val="{A11CEA94-B040-442F-A97E-41901F236ECA}"/>
      </w:docPartPr>
      <w:docPartBody>
        <w:p w:rsidR="00955947" w:rsidRDefault="00E169B5" w:rsidP="00E169B5">
          <w:pPr>
            <w:pStyle w:val="29C93F1AC0D046E8A01D5DC6A8585304"/>
          </w:pPr>
          <w:r>
            <w:rPr>
              <w:rFonts w:asciiTheme="majorHAnsi" w:eastAsiaTheme="majorEastAsia" w:hAnsiTheme="majorHAnsi" w:cstheme="majorBidi"/>
              <w:caps/>
            </w:rPr>
            <w:t>[Введите название организации]</w:t>
          </w:r>
        </w:p>
      </w:docPartBody>
    </w:docPart>
    <w:docPart>
      <w:docPartPr>
        <w:name w:val="7C3F53C42E094BCDB335D282E4DE1F86"/>
        <w:category>
          <w:name w:val="Загальні"/>
          <w:gallery w:val="placeholder"/>
        </w:category>
        <w:types>
          <w:type w:val="bbPlcHdr"/>
        </w:types>
        <w:behaviors>
          <w:behavior w:val="content"/>
        </w:behaviors>
        <w:guid w:val="{48A976BC-370F-4158-A5E6-5CAFD134BF16}"/>
      </w:docPartPr>
      <w:docPartBody>
        <w:p w:rsidR="00955947" w:rsidRDefault="00E169B5" w:rsidP="00E169B5">
          <w:pPr>
            <w:pStyle w:val="7C3F53C42E094BCDB335D282E4DE1F86"/>
          </w:pPr>
          <w:r>
            <w:rPr>
              <w:rFonts w:asciiTheme="majorHAnsi" w:eastAsiaTheme="majorEastAsia" w:hAnsiTheme="majorHAnsi" w:cstheme="majorBidi"/>
              <w:sz w:val="80"/>
              <w:szCs w:val="80"/>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B5"/>
    <w:rsid w:val="00682D8A"/>
    <w:rsid w:val="00955947"/>
    <w:rsid w:val="00A12AD1"/>
    <w:rsid w:val="00E169B5"/>
    <w:rsid w:val="00E310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9C93F1AC0D046E8A01D5DC6A8585304">
    <w:name w:val="29C93F1AC0D046E8A01D5DC6A8585304"/>
    <w:rsid w:val="00E169B5"/>
  </w:style>
  <w:style w:type="paragraph" w:customStyle="1" w:styleId="7C3F53C42E094BCDB335D282E4DE1F86">
    <w:name w:val="7C3F53C42E094BCDB335D282E4DE1F86"/>
    <w:rsid w:val="00E169B5"/>
  </w:style>
  <w:style w:type="paragraph" w:customStyle="1" w:styleId="A1B3921A60C84441A49CD43385DF6E5B">
    <w:name w:val="A1B3921A60C84441A49CD43385DF6E5B"/>
    <w:rsid w:val="00E16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A30CC-F5E4-479E-BF09-895A3EB9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30628</Words>
  <Characters>17459</Characters>
  <Application>Microsoft Office Word</Application>
  <DocSecurity>0</DocSecurity>
  <Lines>145</Lines>
  <Paragraphs>95</Paragraphs>
  <ScaleCrop>false</ScaleCrop>
  <HeadingPairs>
    <vt:vector size="2" baseType="variant">
      <vt:variant>
        <vt:lpstr>Назва</vt:lpstr>
      </vt:variant>
      <vt:variant>
        <vt:i4>1</vt:i4>
      </vt:variant>
    </vt:vector>
  </HeadingPairs>
  <TitlesOfParts>
    <vt:vector size="1" baseType="lpstr">
      <vt:lpstr>ОГЛЯД ПРАКТИКИ ЄВРОПЕЙСЬКОГО СУДУ З ПРАВ ЛЮДИНИ</vt:lpstr>
    </vt:vector>
  </TitlesOfParts>
  <Company>ВИЩИЙ АНТИКОРУПЦІЙНИЙ СУД</Company>
  <LinksUpToDate>false</LinksUpToDate>
  <CharactersWithSpaces>47992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ОГЛЯД ПРАКТИКИ ЄВРОПЕЙСЬКОГО СУДУ З ПРАВ ЛЮДИНИ</dc:title>
  <dc:subject/>
  <dc:creator>fedoraklesya0419091985@ukr.net</dc:creator>
  <cp:keywords/>
  <dc:description/>
  <cp:lastModifiedBy>fedoraklesya0419091985@ukr.net</cp:lastModifiedBy>
  <cp:revision>2</cp:revision>
  <dcterms:created xsi:type="dcterms:W3CDTF">2019-10-07T11:41:00Z</dcterms:created>
  <dcterms:modified xsi:type="dcterms:W3CDTF">2019-10-07T11:41:00Z</dcterms:modified>
</cp:coreProperties>
</file>