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43" w:type="pct"/>
        <w:jc w:val="center"/>
        <w:tblLook w:val="04A0" w:firstRow="1" w:lastRow="0" w:firstColumn="1" w:lastColumn="0" w:noHBand="0" w:noVBand="1"/>
      </w:tblPr>
      <w:tblGrid>
        <w:gridCol w:w="9623"/>
      </w:tblGrid>
      <w:tr w:rsidR="00473D77" w:rsidTr="00473D77">
        <w:trPr>
          <w:trHeight w:val="2623"/>
          <w:jc w:val="center"/>
        </w:trPr>
        <w:tc>
          <w:tcPr>
            <w:tcW w:w="5000" w:type="pct"/>
          </w:tcPr>
          <w:p w:rsidR="00473D77" w:rsidRDefault="00146105" w:rsidP="00473D77">
            <w:pPr>
              <w:pStyle w:val="a8"/>
              <w:jc w:val="center"/>
              <w:rPr>
                <w:rFonts w:asciiTheme="majorHAnsi" w:eastAsiaTheme="majorEastAsia" w:hAnsiTheme="majorHAnsi" w:cstheme="majorBidi"/>
                <w:caps/>
              </w:rPr>
            </w:pPr>
            <w:sdt>
              <w:sdtPr>
                <w:rPr>
                  <w:rFonts w:ascii="Century Gothic" w:eastAsiaTheme="majorEastAsia" w:hAnsi="Century Gothic" w:cstheme="majorBidi"/>
                  <w:b/>
                  <w:caps/>
                  <w14:shadow w14:blurRad="50800" w14:dist="38100" w14:dir="2700000" w14:sx="100000" w14:sy="100000" w14:kx="0" w14:ky="0" w14:algn="tl">
                    <w14:srgbClr w14:val="000000">
                      <w14:alpha w14:val="60000"/>
                    </w14:srgbClr>
                  </w14:shadow>
                </w:rPr>
                <w:alias w:val="Организация"/>
                <w:id w:val="15524243"/>
                <w:placeholder>
                  <w:docPart w:val="9FD36C8FD0D14D1E8A90B4452DE5EEF3"/>
                </w:placeholder>
                <w:dataBinding w:prefixMappings="xmlns:ns0='http://schemas.openxmlformats.org/officeDocument/2006/extended-properties'" w:xpath="/ns0:Properties[1]/ns0:Company[1]" w:storeItemID="{6668398D-A668-4E3E-A5EB-62B293D839F1}"/>
                <w:text/>
              </w:sdtPr>
              <w:sdtEndPr>
                <w:rPr>
                  <w:rFonts w:asciiTheme="minorHAnsi" w:eastAsiaTheme="minorEastAsia" w:hAnsiTheme="minorHAnsi" w:cstheme="minorBidi"/>
                  <w:b w:val="0"/>
                  <w:caps w:val="0"/>
                  <w14:shadow w14:blurRad="0" w14:dist="0" w14:dir="0" w14:sx="0" w14:sy="0" w14:kx="0" w14:ky="0" w14:algn="none">
                    <w14:srgbClr w14:val="000000"/>
                  </w14:shadow>
                </w:rPr>
              </w:sdtEndPr>
              <w:sdtContent>
                <w:r w:rsidR="00473D77" w:rsidRPr="008701AA">
                  <w:rPr>
                    <w:lang w:val="uk-UA"/>
                  </w:rPr>
                  <w:t>вищий антикорупційний суд</w:t>
                </w:r>
              </w:sdtContent>
            </w:sdt>
          </w:p>
        </w:tc>
      </w:tr>
      <w:tr w:rsidR="00473D77" w:rsidRPr="00473D77" w:rsidTr="00473D77">
        <w:trPr>
          <w:trHeight w:val="991"/>
          <w:jc w:val="center"/>
        </w:trPr>
        <w:sdt>
          <w:sdtPr>
            <w:rPr>
              <w:rFonts w:ascii="Century Gothic" w:eastAsia="Times New Roman" w:hAnsi="Century Gothic" w:cs="Times New Roman"/>
              <w:b/>
              <w:color w:val="1F497D" w:themeColor="text2"/>
              <w:sz w:val="32"/>
              <w:szCs w:val="24"/>
              <w:lang w:val="uk-UA" w:eastAsia="ru-RU"/>
              <w14:shadow w14:blurRad="50800" w14:dist="38100" w14:dir="2700000" w14:sx="100000" w14:sy="100000" w14:kx="0" w14:ky="0" w14:algn="tl">
                <w14:srgbClr w14:val="000000">
                  <w14:alpha w14:val="60000"/>
                </w14:srgbClr>
              </w14:shadow>
            </w:rPr>
            <w:alias w:val="Заголовок"/>
            <w:id w:val="15524250"/>
            <w:placeholder>
              <w:docPart w:val="B25403C6D79045A4BF0EAAED5A9CAF85"/>
            </w:placeholder>
            <w:dataBinding w:prefixMappings="xmlns:ns0='http://schemas.openxmlformats.org/package/2006/metadata/core-properties' xmlns:ns1='http://purl.org/dc/elements/1.1/'" w:xpath="/ns0:coreProperties[1]/ns1:title[1]" w:storeItemID="{6C3C8BC8-F283-45AE-878A-BAB7291924A1}"/>
            <w:text/>
          </w:sdtPr>
          <w:sdtEndPr>
            <w:rPr>
              <w:rFonts w:asciiTheme="minorHAnsi" w:eastAsiaTheme="minorEastAsia" w:hAnsiTheme="minorHAnsi" w:cstheme="minorBidi"/>
              <w:b w:val="0"/>
              <w:color w:val="auto"/>
              <w:sz w:val="22"/>
              <w:szCs w:val="22"/>
              <w:lang w:val="ru-RU" w:eastAsia="en-US"/>
              <w14:shadow w14:blurRad="0" w14:dist="0" w14:dir="0" w14:sx="0" w14:sy="0" w14:kx="0" w14:ky="0" w14:algn="none">
                <w14:srgbClr w14:val="000000"/>
              </w14:shadow>
            </w:rPr>
          </w:sdtEndPr>
          <w:sdtContent>
            <w:tc>
              <w:tcPr>
                <w:tcW w:w="5000" w:type="pct"/>
                <w:tcBorders>
                  <w:bottom w:val="single" w:sz="4" w:space="0" w:color="4F81BD" w:themeColor="accent1"/>
                </w:tcBorders>
                <w:vAlign w:val="center"/>
              </w:tcPr>
              <w:p w:rsidR="00473D77" w:rsidRPr="00473D77" w:rsidRDefault="00473D77" w:rsidP="00473D77">
                <w:pPr>
                  <w:pStyle w:val="a8"/>
                  <w:jc w:val="center"/>
                  <w:rPr>
                    <w:rFonts w:ascii="Century Gothic" w:eastAsiaTheme="majorEastAsia" w:hAnsi="Century Gothic" w:cstheme="majorBidi"/>
                    <w:color w:val="1F497D" w:themeColor="text2"/>
                    <w:sz w:val="80"/>
                    <w:szCs w:val="80"/>
                  </w:rPr>
                </w:pPr>
                <w:r w:rsidRPr="008701AA">
                  <w:t>ОГЛЯД ПРАКТИКИ ЄВРОПЕЙСЬКОГО СУДУ З ПРАВ ЛЮДИНИ</w:t>
                </w:r>
              </w:p>
            </w:tc>
          </w:sdtContent>
        </w:sdt>
      </w:tr>
      <w:tr w:rsidR="00473D77" w:rsidTr="00473D77">
        <w:trPr>
          <w:trHeight w:val="1240"/>
          <w:jc w:val="center"/>
        </w:trPr>
        <w:tc>
          <w:tcPr>
            <w:tcW w:w="5000" w:type="pct"/>
            <w:tcBorders>
              <w:top w:val="single" w:sz="4" w:space="0" w:color="4F81BD" w:themeColor="accent1"/>
            </w:tcBorders>
            <w:vAlign w:val="center"/>
          </w:tcPr>
          <w:p w:rsidR="00473D77" w:rsidRDefault="00473D77" w:rsidP="00473D77">
            <w:pPr>
              <w:pStyle w:val="a8"/>
              <w:jc w:val="center"/>
              <w:rPr>
                <w:rFonts w:ascii="Century Gothic" w:eastAsia="Times New Roman" w:hAnsi="Century Gothic" w:cs="Times New Roman"/>
                <w:b/>
                <w:color w:val="4A442A" w:themeColor="background2" w:themeShade="40"/>
                <w:sz w:val="24"/>
                <w:szCs w:val="24"/>
                <w:lang w:val="uk-UA" w:eastAsia="ru-RU"/>
              </w:rPr>
            </w:pPr>
          </w:p>
          <w:p w:rsidR="00473D77" w:rsidRPr="008701AA" w:rsidRDefault="00473D77" w:rsidP="00473D77">
            <w:pPr>
              <w:pStyle w:val="a8"/>
              <w:jc w:val="center"/>
              <w:rPr>
                <w:rFonts w:ascii="Century Gothic" w:eastAsia="Times New Roman" w:hAnsi="Century Gothic" w:cs="Times New Roman"/>
                <w:b/>
                <w:color w:val="4A442A" w:themeColor="background2" w:themeShade="40"/>
                <w:sz w:val="24"/>
                <w:szCs w:val="24"/>
                <w:lang w:val="uk-UA" w:eastAsia="ru-RU"/>
                <w14:shadow w14:blurRad="50800" w14:dist="38100" w14:dir="2700000" w14:sx="100000" w14:sy="100000" w14:kx="0" w14:ky="0" w14:algn="tl">
                  <w14:srgbClr w14:val="000000">
                    <w14:alpha w14:val="60000"/>
                  </w14:srgbClr>
                </w14:shadow>
              </w:rPr>
            </w:pPr>
            <w:r w:rsidRPr="008701AA">
              <w:rPr>
                <w:rFonts w:ascii="Century Gothic" w:eastAsia="Times New Roman" w:hAnsi="Century Gothic" w:cs="Times New Roman"/>
                <w:b/>
                <w:color w:val="4A442A" w:themeColor="background2" w:themeShade="40"/>
                <w:sz w:val="24"/>
                <w:szCs w:val="24"/>
                <w:lang w:val="uk-UA" w:eastAsia="ru-RU"/>
                <w14:shadow w14:blurRad="50800" w14:dist="38100" w14:dir="2700000" w14:sx="100000" w14:sy="100000" w14:kx="0" w14:ky="0" w14:algn="tl">
                  <w14:srgbClr w14:val="000000">
                    <w14:alpha w14:val="60000"/>
                  </w14:srgbClr>
                </w14:shadow>
              </w:rPr>
              <w:t xml:space="preserve">ЩОДО РОЗГЛЯДУ ЗАЯВ ПРО ПОРУШЕННЯ СТАТТІ 7 КОНВЕНЦІЇ ПРО ЗАХИСТ ПРАВ ЛЮДИНИ І ОСНОВОПОЛОЖНИХ СВОБОД </w:t>
            </w:r>
          </w:p>
          <w:p w:rsidR="00473D77" w:rsidRPr="008701AA" w:rsidRDefault="00473D77" w:rsidP="00473D77">
            <w:pPr>
              <w:pStyle w:val="a8"/>
              <w:jc w:val="center"/>
              <w:rPr>
                <w:rFonts w:ascii="Century Gothic" w:eastAsia="Times New Roman" w:hAnsi="Century Gothic" w:cs="Times New Roman"/>
                <w:b/>
                <w:color w:val="4A442A" w:themeColor="background2" w:themeShade="40"/>
                <w:sz w:val="24"/>
                <w:szCs w:val="24"/>
                <w:lang w:val="uk-UA" w:eastAsia="ru-RU"/>
                <w14:shadow w14:blurRad="50800" w14:dist="38100" w14:dir="2700000" w14:sx="100000" w14:sy="100000" w14:kx="0" w14:ky="0" w14:algn="tl">
                  <w14:srgbClr w14:val="000000">
                    <w14:alpha w14:val="60000"/>
                  </w14:srgbClr>
                </w14:shadow>
              </w:rPr>
            </w:pPr>
            <w:r w:rsidRPr="008701AA">
              <w:rPr>
                <w:rFonts w:ascii="Century Gothic" w:eastAsia="Times New Roman" w:hAnsi="Century Gothic" w:cs="Times New Roman"/>
                <w:b/>
                <w:color w:val="4A442A" w:themeColor="background2" w:themeShade="40"/>
                <w:sz w:val="24"/>
                <w:szCs w:val="24"/>
                <w:lang w:val="uk-UA" w:eastAsia="ru-RU"/>
                <w14:shadow w14:blurRad="50800" w14:dist="38100" w14:dir="2700000" w14:sx="100000" w14:sy="100000" w14:kx="0" w14:ky="0" w14:algn="tl">
                  <w14:srgbClr w14:val="000000">
                    <w14:alpha w14:val="60000"/>
                  </w14:srgbClr>
                </w14:shadow>
              </w:rPr>
              <w:t>У КРИМІНАЛЬНИХ ПРОВАДЖЕННЯХ</w:t>
            </w:r>
          </w:p>
          <w:p w:rsidR="00473D77" w:rsidRPr="00473D77" w:rsidRDefault="00473D77" w:rsidP="00473D77">
            <w:pPr>
              <w:pStyle w:val="a8"/>
              <w:jc w:val="center"/>
              <w:rPr>
                <w:rFonts w:ascii="Century Gothic" w:eastAsiaTheme="majorEastAsia" w:hAnsi="Century Gothic" w:cstheme="majorBidi"/>
                <w:sz w:val="44"/>
                <w:szCs w:val="44"/>
                <w:lang w:val="uk-UA"/>
              </w:rPr>
            </w:pPr>
          </w:p>
        </w:tc>
      </w:tr>
      <w:tr w:rsidR="00473D77" w:rsidRPr="000532B9" w:rsidTr="00473D77">
        <w:trPr>
          <w:trHeight w:val="656"/>
          <w:jc w:val="center"/>
        </w:trPr>
        <w:tc>
          <w:tcPr>
            <w:tcW w:w="5000" w:type="pct"/>
            <w:tcBorders>
              <w:top w:val="single" w:sz="4" w:space="0" w:color="4F81BD" w:themeColor="accent1"/>
            </w:tcBorders>
            <w:vAlign w:val="center"/>
          </w:tcPr>
          <w:p w:rsidR="00473D77" w:rsidRPr="00473D77" w:rsidRDefault="00146105" w:rsidP="00473D77">
            <w:pPr>
              <w:pStyle w:val="a8"/>
              <w:jc w:val="center"/>
              <w:rPr>
                <w:rFonts w:ascii="Century Gothic" w:eastAsia="Times New Roman" w:hAnsi="Century Gothic" w:cs="Times New Roman"/>
                <w:b/>
                <w:color w:val="4A442A" w:themeColor="background2" w:themeShade="40"/>
                <w:sz w:val="24"/>
                <w:szCs w:val="24"/>
                <w:lang w:val="uk-UA" w:eastAsia="ru-RU"/>
              </w:rPr>
            </w:pPr>
            <w:sdt>
              <w:sdtPr>
                <w:rPr>
                  <w:rFonts w:ascii="Century Gothic" w:hAnsi="Century Gothic"/>
                  <w:bCs/>
                  <w:lang w:val="uk-UA"/>
                  <w14:shadow w14:blurRad="50800" w14:dist="38100" w14:dir="2700000" w14:sx="100000" w14:sy="100000" w14:kx="0" w14:ky="0" w14:algn="tl">
                    <w14:srgbClr w14:val="000000">
                      <w14:alpha w14:val="60000"/>
                    </w14:srgbClr>
                  </w14:shadow>
                </w:rPr>
                <w:alias w:val="Автор"/>
                <w:id w:val="1571201"/>
                <w:placeholder>
                  <w:docPart w:val="26F97E282EFE4801B30CFF25250BF3A2"/>
                </w:placeholder>
                <w:dataBinding w:prefixMappings="xmlns:ns0='http://schemas.openxmlformats.org/package/2006/metadata/core-properties' xmlns:ns1='http://purl.org/dc/elements/1.1/'" w:xpath="/ns0:coreProperties[1]/ns1:creator[1]" w:storeItemID="{6C3C8BC8-F283-45AE-878A-BAB7291924A1}"/>
                <w:text/>
              </w:sdtPr>
              <w:sdtEndPr>
                <w:rPr>
                  <w:rFonts w:asciiTheme="minorHAnsi" w:hAnsiTheme="minorHAnsi"/>
                  <w:bCs w:val="0"/>
                  <w:lang w:val="ru-RU"/>
                  <w14:shadow w14:blurRad="0" w14:dist="0" w14:dir="0" w14:sx="0" w14:sy="0" w14:kx="0" w14:ky="0" w14:algn="none">
                    <w14:srgbClr w14:val="000000"/>
                  </w14:shadow>
                </w:rPr>
              </w:sdtEndPr>
              <w:sdtContent>
                <w:r w:rsidR="00473D77" w:rsidRPr="008701AA">
                  <w:t>ПРИНЦИП ВСТАНОВЛЕННЯ ЗАКОНОМ КРИМІНАЛЬНИХ ПРАВОПОРУШЕНЬ ТА ПОКАРАНЬ</w:t>
                </w:r>
              </w:sdtContent>
            </w:sdt>
          </w:p>
        </w:tc>
      </w:tr>
    </w:tbl>
    <w:p w:rsidR="00473D77" w:rsidRDefault="00473D77" w:rsidP="00175833">
      <w:pPr>
        <w:jc w:val="both"/>
        <w:rPr>
          <w:rFonts w:ascii="Century Gothic" w:hAnsi="Century Gothic"/>
        </w:rPr>
      </w:pPr>
    </w:p>
    <w:p w:rsidR="00473D77" w:rsidRDefault="00473D77" w:rsidP="00175833">
      <w:pPr>
        <w:jc w:val="both"/>
        <w:rPr>
          <w:rFonts w:ascii="Century Gothic" w:hAnsi="Century Gothic"/>
        </w:rPr>
      </w:pPr>
    </w:p>
    <w:p w:rsidR="00473D77" w:rsidRDefault="00473D77" w:rsidP="00175833">
      <w:pPr>
        <w:jc w:val="both"/>
        <w:rPr>
          <w:rFonts w:ascii="Century Gothic" w:hAnsi="Century Gothic"/>
        </w:rPr>
      </w:pPr>
    </w:p>
    <w:p w:rsidR="00473D77" w:rsidRDefault="00473D77" w:rsidP="00175833">
      <w:pPr>
        <w:jc w:val="both"/>
        <w:rPr>
          <w:rFonts w:ascii="Century Gothic" w:hAnsi="Century Gothic"/>
        </w:rPr>
      </w:pPr>
    </w:p>
    <w:p w:rsidR="00473D77" w:rsidRDefault="00473D77" w:rsidP="00175833">
      <w:pPr>
        <w:jc w:val="both"/>
        <w:rPr>
          <w:rFonts w:ascii="Century Gothic" w:hAnsi="Century Gothic"/>
        </w:rPr>
      </w:pPr>
    </w:p>
    <w:p w:rsidR="00473D77" w:rsidRDefault="00473D77" w:rsidP="00175833">
      <w:pPr>
        <w:jc w:val="both"/>
        <w:rPr>
          <w:rFonts w:ascii="Century Gothic" w:hAnsi="Century Gothic"/>
        </w:rPr>
      </w:pPr>
    </w:p>
    <w:p w:rsidR="00473D77" w:rsidRDefault="00473D77" w:rsidP="00175833">
      <w:pPr>
        <w:jc w:val="both"/>
        <w:rPr>
          <w:rFonts w:ascii="Century Gothic" w:hAnsi="Century Gothic"/>
        </w:rPr>
      </w:pPr>
    </w:p>
    <w:p w:rsidR="00473D77" w:rsidRDefault="00473D77" w:rsidP="00175833">
      <w:pPr>
        <w:jc w:val="both"/>
        <w:rPr>
          <w:rFonts w:ascii="Century Gothic" w:hAnsi="Century Gothic"/>
        </w:rPr>
      </w:pPr>
    </w:p>
    <w:p w:rsidR="00473D77" w:rsidRDefault="00473D77" w:rsidP="00175833">
      <w:pPr>
        <w:jc w:val="both"/>
        <w:rPr>
          <w:rFonts w:ascii="Century Gothic" w:hAnsi="Century Gothic"/>
        </w:rPr>
      </w:pPr>
    </w:p>
    <w:p w:rsidR="00473D77" w:rsidRDefault="00473D77" w:rsidP="00175833">
      <w:pPr>
        <w:jc w:val="both"/>
        <w:rPr>
          <w:rFonts w:ascii="Century Gothic" w:hAnsi="Century Gothic"/>
        </w:rPr>
      </w:pPr>
    </w:p>
    <w:p w:rsidR="00473D77" w:rsidRDefault="00473D77" w:rsidP="00175833">
      <w:pPr>
        <w:jc w:val="both"/>
        <w:rPr>
          <w:rFonts w:ascii="Century Gothic" w:hAnsi="Century Gothic"/>
        </w:rPr>
      </w:pPr>
    </w:p>
    <w:p w:rsidR="00473D77" w:rsidRDefault="00473D77" w:rsidP="00175833">
      <w:pPr>
        <w:jc w:val="both"/>
        <w:rPr>
          <w:rFonts w:ascii="Century Gothic" w:hAnsi="Century Gothic"/>
        </w:rPr>
      </w:pPr>
    </w:p>
    <w:p w:rsidR="00473D77" w:rsidRDefault="00473D77" w:rsidP="00175833">
      <w:pPr>
        <w:jc w:val="both"/>
        <w:rPr>
          <w:rFonts w:ascii="Century Gothic" w:hAnsi="Century Gothic"/>
        </w:rPr>
      </w:pPr>
    </w:p>
    <w:p w:rsidR="00473D77" w:rsidRDefault="00473D77" w:rsidP="00175833">
      <w:pPr>
        <w:jc w:val="both"/>
        <w:rPr>
          <w:rFonts w:ascii="Century Gothic" w:hAnsi="Century Gothic"/>
        </w:rPr>
      </w:pPr>
      <w:bookmarkStart w:id="0" w:name="_GoBack"/>
      <w:bookmarkEnd w:id="0"/>
    </w:p>
    <w:p w:rsidR="00473D77" w:rsidRDefault="00473D77" w:rsidP="00473D77">
      <w:pPr>
        <w:jc w:val="center"/>
        <w:rPr>
          <w:rFonts w:ascii="Century Gothic" w:hAnsi="Century Gothic"/>
        </w:rPr>
      </w:pPr>
    </w:p>
    <w:p w:rsidR="00473D77" w:rsidRPr="008701AA" w:rsidRDefault="00473D77" w:rsidP="00473D77">
      <w:pPr>
        <w:jc w:val="center"/>
        <w:rPr>
          <w:rFonts w:ascii="Century Gothic" w:hAnsi="Century Gothic"/>
          <w14:shadow w14:blurRad="50800" w14:dist="38100" w14:dir="2700000" w14:sx="100000" w14:sy="100000" w14:kx="0" w14:ky="0" w14:algn="tl">
            <w14:srgbClr w14:val="000000">
              <w14:alpha w14:val="60000"/>
            </w14:srgbClr>
          </w14:shadow>
        </w:rPr>
      </w:pPr>
      <w:r w:rsidRPr="008701AA">
        <w:rPr>
          <w:rFonts w:ascii="Century Gothic" w:hAnsi="Century Gothic"/>
          <w14:shadow w14:blurRad="50800" w14:dist="38100" w14:dir="2700000" w14:sx="100000" w14:sy="100000" w14:kx="0" w14:ky="0" w14:algn="tl">
            <w14:srgbClr w14:val="000000">
              <w14:alpha w14:val="60000"/>
            </w14:srgbClr>
          </w14:shadow>
        </w:rPr>
        <w:t>Київ - 2019</w:t>
      </w:r>
    </w:p>
    <w:p w:rsidR="00175833" w:rsidRPr="00041DF4" w:rsidRDefault="00146105" w:rsidP="00175833">
      <w:pPr>
        <w:jc w:val="both"/>
        <w:rPr>
          <w:rFonts w:ascii="Century Gothic" w:hAnsi="Century Gothic"/>
        </w:rPr>
      </w:pPr>
      <w:hyperlink r:id="rId7" w:anchor="{%22itemid%22:[%22001-72927%22]}" w:history="1">
        <w:r w:rsidR="00175833" w:rsidRPr="00854F1B">
          <w:rPr>
            <w:rStyle w:val="a5"/>
            <w:rFonts w:ascii="Century Gothic" w:hAnsi="Century Gothic"/>
            <w:color w:val="4F81BD" w:themeColor="accent1"/>
          </w:rPr>
          <w:t xml:space="preserve">СПРАВА «АШУР ПРОТИ ФРАНЦІЇ» (CASE OF ACHOUR V. </w:t>
        </w:r>
        <w:r w:rsidR="00175833" w:rsidRPr="00854F1B">
          <w:rPr>
            <w:rStyle w:val="a5"/>
            <w:rFonts w:ascii="Century Gothic" w:hAnsi="Century Gothic"/>
            <w:color w:val="4F81BD" w:themeColor="accent1"/>
            <w:lang w:val="en-US"/>
          </w:rPr>
          <w:t>FRANCE</w:t>
        </w:r>
        <w:r w:rsidR="00175833" w:rsidRPr="00854F1B">
          <w:rPr>
            <w:rStyle w:val="a5"/>
            <w:rFonts w:ascii="Century Gothic" w:hAnsi="Century Gothic"/>
            <w:color w:val="4F81BD" w:themeColor="accent1"/>
          </w:rPr>
          <w:t>)</w:t>
        </w:r>
      </w:hyperlink>
      <w:r w:rsidR="00175833" w:rsidRPr="00EC784C">
        <w:rPr>
          <w:rFonts w:ascii="Century Gothic" w:hAnsi="Century Gothic"/>
        </w:rPr>
        <w:t xml:space="preserve">, заява </w:t>
      </w:r>
      <w:r w:rsidR="00175833" w:rsidRPr="00AB2B64">
        <w:rPr>
          <w:rFonts w:ascii="Century Gothic" w:hAnsi="Century Gothic"/>
          <w:color w:val="000000" w:themeColor="text1"/>
        </w:rPr>
        <w:t>№</w:t>
      </w:r>
      <w:r w:rsidR="00175833" w:rsidRPr="00AB2B64">
        <w:rPr>
          <w:rFonts w:ascii="Century Gothic" w:hAnsi="Century Gothic"/>
          <w:color w:val="000000" w:themeColor="text1"/>
          <w:lang w:val="en-US"/>
        </w:rPr>
        <w:t> </w:t>
      </w:r>
      <w:hyperlink r:id="rId8" w:anchor="{%22appno%22:[%2267335/01%22]}" w:tgtFrame="_blank" w:history="1">
        <w:r w:rsidR="00175833" w:rsidRPr="00AB2B64">
          <w:rPr>
            <w:rStyle w:val="a5"/>
            <w:rFonts w:ascii="Century Gothic" w:hAnsi="Century Gothic" w:cs="Arial"/>
            <w:iCs/>
            <w:color w:val="000000" w:themeColor="text1"/>
            <w:shd w:val="clear" w:color="auto" w:fill="FFFFFF"/>
          </w:rPr>
          <w:t>67335/01</w:t>
        </w:r>
      </w:hyperlink>
      <w:r w:rsidR="00175833" w:rsidRPr="00EC784C">
        <w:rPr>
          <w:rFonts w:ascii="Century Gothic" w:hAnsi="Century Gothic"/>
        </w:rPr>
        <w:t>, від</w:t>
      </w:r>
      <w:r w:rsidR="00175833" w:rsidRPr="00041DF4">
        <w:rPr>
          <w:rFonts w:ascii="Century Gothic" w:hAnsi="Century Gothic"/>
        </w:rPr>
        <w:t xml:space="preserve"> 29.03.2006</w:t>
      </w:r>
    </w:p>
    <w:p w:rsidR="00175833" w:rsidRPr="001C7093" w:rsidRDefault="00175833" w:rsidP="001C7093">
      <w:pPr>
        <w:pStyle w:val="a7"/>
        <w:numPr>
          <w:ilvl w:val="0"/>
          <w:numId w:val="5"/>
        </w:numPr>
        <w:jc w:val="both"/>
        <w:rPr>
          <w:rFonts w:ascii="Century Gothic" w:hAnsi="Century Gothic"/>
          <w:lang w:val="uk-UA"/>
        </w:rPr>
      </w:pPr>
      <w:proofErr w:type="spellStart"/>
      <w:r w:rsidRPr="00F74641">
        <w:rPr>
          <w:rFonts w:ascii="Century Gothic" w:hAnsi="Century Gothic"/>
        </w:rPr>
        <w:t>Справді</w:t>
      </w:r>
      <w:proofErr w:type="spellEnd"/>
      <w:r w:rsidRPr="00F74641">
        <w:rPr>
          <w:rFonts w:ascii="Century Gothic" w:hAnsi="Century Gothic"/>
        </w:rPr>
        <w:t xml:space="preserve">, </w:t>
      </w:r>
      <w:proofErr w:type="spellStart"/>
      <w:r w:rsidRPr="00F74641">
        <w:rPr>
          <w:rFonts w:ascii="Century Gothic" w:hAnsi="Century Gothic"/>
        </w:rPr>
        <w:t>національні</w:t>
      </w:r>
      <w:proofErr w:type="spellEnd"/>
      <w:r w:rsidRPr="00F74641">
        <w:rPr>
          <w:rFonts w:ascii="Century Gothic" w:hAnsi="Century Gothic"/>
        </w:rPr>
        <w:t xml:space="preserve"> суди брали до </w:t>
      </w:r>
      <w:proofErr w:type="spellStart"/>
      <w:r w:rsidRPr="00F74641">
        <w:rPr>
          <w:rFonts w:ascii="Century Gothic" w:hAnsi="Century Gothic"/>
        </w:rPr>
        <w:t>уваги</w:t>
      </w:r>
      <w:proofErr w:type="spellEnd"/>
      <w:r w:rsidRPr="00F74641">
        <w:rPr>
          <w:rFonts w:ascii="Century Gothic" w:hAnsi="Century Gothic"/>
        </w:rPr>
        <w:t xml:space="preserve"> </w:t>
      </w:r>
      <w:proofErr w:type="spellStart"/>
      <w:r w:rsidRPr="00F74641">
        <w:rPr>
          <w:rFonts w:ascii="Century Gothic" w:hAnsi="Century Gothic"/>
        </w:rPr>
        <w:t>засудження</w:t>
      </w:r>
      <w:proofErr w:type="spellEnd"/>
      <w:r w:rsidRPr="00F74641">
        <w:rPr>
          <w:rFonts w:ascii="Century Gothic" w:hAnsi="Century Gothic"/>
        </w:rPr>
        <w:t xml:space="preserve"> </w:t>
      </w:r>
      <w:proofErr w:type="spellStart"/>
      <w:r w:rsidRPr="00F74641">
        <w:rPr>
          <w:rFonts w:ascii="Century Gothic" w:hAnsi="Century Gothic"/>
        </w:rPr>
        <w:t>заявника</w:t>
      </w:r>
      <w:proofErr w:type="spellEnd"/>
      <w:r w:rsidRPr="00F74641">
        <w:rPr>
          <w:rFonts w:ascii="Century Gothic" w:hAnsi="Century Gothic"/>
        </w:rPr>
        <w:t xml:space="preserve"> у 1984 </w:t>
      </w:r>
      <w:proofErr w:type="spellStart"/>
      <w:r w:rsidRPr="00F74641">
        <w:rPr>
          <w:rFonts w:ascii="Century Gothic" w:hAnsi="Century Gothic"/>
        </w:rPr>
        <w:t>році</w:t>
      </w:r>
      <w:proofErr w:type="spellEnd"/>
      <w:r w:rsidRPr="00F74641">
        <w:rPr>
          <w:rFonts w:ascii="Century Gothic" w:hAnsi="Century Gothic"/>
        </w:rPr>
        <w:t xml:space="preserve">, </w:t>
      </w:r>
      <w:proofErr w:type="spellStart"/>
      <w:r w:rsidRPr="00F74641">
        <w:rPr>
          <w:rFonts w:ascii="Century Gothic" w:hAnsi="Century Gothic"/>
        </w:rPr>
        <w:t>розглядаючи</w:t>
      </w:r>
      <w:proofErr w:type="spellEnd"/>
      <w:r w:rsidRPr="00F74641">
        <w:rPr>
          <w:rFonts w:ascii="Century Gothic" w:hAnsi="Century Gothic"/>
        </w:rPr>
        <w:t xml:space="preserve"> </w:t>
      </w:r>
      <w:proofErr w:type="spellStart"/>
      <w:r w:rsidRPr="00F74641">
        <w:rPr>
          <w:rFonts w:ascii="Century Gothic" w:hAnsi="Century Gothic"/>
        </w:rPr>
        <w:t>його</w:t>
      </w:r>
      <w:proofErr w:type="spellEnd"/>
      <w:r w:rsidRPr="00F74641">
        <w:rPr>
          <w:rFonts w:ascii="Century Gothic" w:hAnsi="Century Gothic"/>
        </w:rPr>
        <w:t xml:space="preserve"> як перший </w:t>
      </w:r>
      <w:proofErr w:type="spellStart"/>
      <w:r w:rsidRPr="00F74641">
        <w:rPr>
          <w:rFonts w:ascii="Century Gothic" w:hAnsi="Century Gothic"/>
        </w:rPr>
        <w:t>випадок</w:t>
      </w:r>
      <w:proofErr w:type="spellEnd"/>
      <w:r w:rsidRPr="00F74641">
        <w:rPr>
          <w:rFonts w:ascii="Century Gothic" w:hAnsi="Century Gothic"/>
        </w:rPr>
        <w:t xml:space="preserve"> рецидиву у </w:t>
      </w:r>
      <w:proofErr w:type="spellStart"/>
      <w:r w:rsidRPr="00F74641">
        <w:rPr>
          <w:rFonts w:ascii="Century Gothic" w:hAnsi="Century Gothic"/>
        </w:rPr>
        <w:t>даній</w:t>
      </w:r>
      <w:proofErr w:type="spellEnd"/>
      <w:r w:rsidRPr="00F74641">
        <w:rPr>
          <w:rFonts w:ascii="Century Gothic" w:hAnsi="Century Gothic"/>
        </w:rPr>
        <w:t xml:space="preserve"> </w:t>
      </w:r>
      <w:proofErr w:type="spellStart"/>
      <w:r w:rsidRPr="00F74641">
        <w:rPr>
          <w:rFonts w:ascii="Century Gothic" w:hAnsi="Century Gothic"/>
        </w:rPr>
        <w:t>справі</w:t>
      </w:r>
      <w:proofErr w:type="spellEnd"/>
      <w:r w:rsidRPr="00F74641">
        <w:rPr>
          <w:rFonts w:ascii="Century Gothic" w:hAnsi="Century Gothic"/>
        </w:rPr>
        <w:t xml:space="preserve">. </w:t>
      </w:r>
      <w:r w:rsidRPr="00F74641">
        <w:rPr>
          <w:rFonts w:ascii="Century Gothic" w:hAnsi="Century Gothic"/>
          <w:lang w:val="uk-UA"/>
        </w:rPr>
        <w:t>Той факт, що судами першої та апеляційної інстанції було враховано статус заявника, як попередньо судимої особи, і те, що вирок по справі 1984 року перебував у відповідному оскаржуваному кримінальному провадженні не є порушенням статті 7 Конвенції, зважаючи на те, що кримінальне правопорушення</w:t>
      </w:r>
      <w:r w:rsidRPr="00F74641">
        <w:rPr>
          <w:rFonts w:ascii="Century Gothic" w:hAnsi="Century Gothic"/>
        </w:rPr>
        <w:t>,</w:t>
      </w:r>
      <w:r w:rsidRPr="00F74641">
        <w:rPr>
          <w:rFonts w:ascii="Century Gothic" w:hAnsi="Century Gothic"/>
          <w:lang w:val="uk-UA"/>
        </w:rPr>
        <w:t xml:space="preserve"> за вчинення </w:t>
      </w:r>
      <w:r w:rsidRPr="00F74641">
        <w:rPr>
          <w:rFonts w:ascii="Century Gothic" w:hAnsi="Century Gothic"/>
        </w:rPr>
        <w:t>я</w:t>
      </w:r>
      <w:r w:rsidRPr="00F74641">
        <w:rPr>
          <w:rFonts w:ascii="Century Gothic" w:hAnsi="Century Gothic"/>
          <w:lang w:val="uk-UA"/>
        </w:rPr>
        <w:t xml:space="preserve">кого заявника притягнуто до відповідальності відбулось після набрання чинності новою статтею кримінального закону Франції. У будь-якому випадку практика врахування минулих подій повинна відрізнятися від ретроспективного застосування закону. Нарешті, покарання за </w:t>
      </w:r>
      <w:proofErr w:type="spellStart"/>
      <w:r w:rsidRPr="00F74641">
        <w:rPr>
          <w:rFonts w:ascii="Century Gothic" w:hAnsi="Century Gothic"/>
          <w:lang w:val="uk-UA"/>
        </w:rPr>
        <w:t>вироком</w:t>
      </w:r>
      <w:proofErr w:type="spellEnd"/>
      <w:r w:rsidRPr="00F74641">
        <w:rPr>
          <w:rFonts w:ascii="Century Gothic" w:hAnsi="Century Gothic"/>
          <w:lang w:val="uk-UA"/>
        </w:rPr>
        <w:t xml:space="preserve">, винесеним </w:t>
      </w:r>
      <w:proofErr w:type="spellStart"/>
      <w:r w:rsidRPr="00F74641">
        <w:rPr>
          <w:rFonts w:ascii="Century Gothic" w:hAnsi="Century Gothic"/>
        </w:rPr>
        <w:t>стосовно</w:t>
      </w:r>
      <w:proofErr w:type="spellEnd"/>
      <w:r w:rsidRPr="00F74641">
        <w:rPr>
          <w:rFonts w:ascii="Century Gothic" w:hAnsi="Century Gothic"/>
        </w:rPr>
        <w:t xml:space="preserve"> </w:t>
      </w:r>
      <w:proofErr w:type="spellStart"/>
      <w:r w:rsidRPr="00F74641">
        <w:rPr>
          <w:rFonts w:ascii="Century Gothic" w:hAnsi="Century Gothic"/>
        </w:rPr>
        <w:t>заявника</w:t>
      </w:r>
      <w:proofErr w:type="spellEnd"/>
      <w:r w:rsidRPr="00F74641">
        <w:rPr>
          <w:rFonts w:ascii="Century Gothic" w:hAnsi="Century Gothic"/>
          <w:lang w:val="uk-UA"/>
        </w:rPr>
        <w:t>, яким він був визнаний винуватим і наразі вважається рецидивістом, відповідно до закону, який б</w:t>
      </w:r>
      <w:proofErr w:type="spellStart"/>
      <w:r w:rsidRPr="00F74641">
        <w:rPr>
          <w:rFonts w:ascii="Century Gothic" w:hAnsi="Century Gothic"/>
        </w:rPr>
        <w:t>ув</w:t>
      </w:r>
      <w:proofErr w:type="spellEnd"/>
      <w:r w:rsidRPr="00F74641">
        <w:rPr>
          <w:rFonts w:ascii="Century Gothic" w:hAnsi="Century Gothic"/>
        </w:rPr>
        <w:t xml:space="preserve"> </w:t>
      </w:r>
      <w:proofErr w:type="spellStart"/>
      <w:r w:rsidRPr="00F74641">
        <w:rPr>
          <w:rFonts w:ascii="Century Gothic" w:hAnsi="Century Gothic"/>
        </w:rPr>
        <w:t>доступним</w:t>
      </w:r>
      <w:proofErr w:type="spellEnd"/>
      <w:r w:rsidRPr="00F74641">
        <w:rPr>
          <w:rFonts w:ascii="Century Gothic" w:hAnsi="Century Gothic"/>
        </w:rPr>
        <w:t xml:space="preserve"> та </w:t>
      </w:r>
      <w:proofErr w:type="spellStart"/>
      <w:r w:rsidRPr="00F74641">
        <w:rPr>
          <w:rFonts w:ascii="Century Gothic" w:hAnsi="Century Gothic"/>
        </w:rPr>
        <w:t>передбачуваним</w:t>
      </w:r>
      <w:proofErr w:type="spellEnd"/>
      <w:r w:rsidRPr="00F74641">
        <w:rPr>
          <w:rFonts w:ascii="Century Gothic" w:hAnsi="Century Gothic"/>
        </w:rPr>
        <w:t xml:space="preserve">, </w:t>
      </w:r>
      <w:r w:rsidRPr="00F74641">
        <w:rPr>
          <w:rFonts w:ascii="Century Gothic" w:hAnsi="Century Gothic"/>
          <w:lang w:val="uk-UA"/>
        </w:rPr>
        <w:t>не було відбутим на м</w:t>
      </w:r>
      <w:proofErr w:type="spellStart"/>
      <w:r w:rsidRPr="00F74641">
        <w:rPr>
          <w:rFonts w:ascii="Century Gothic" w:hAnsi="Century Gothic"/>
        </w:rPr>
        <w:t>омент</w:t>
      </w:r>
      <w:proofErr w:type="spellEnd"/>
      <w:r w:rsidRPr="00F74641">
        <w:rPr>
          <w:rFonts w:ascii="Century Gothic" w:hAnsi="Century Gothic"/>
        </w:rPr>
        <w:t xml:space="preserve"> </w:t>
      </w:r>
      <w:proofErr w:type="spellStart"/>
      <w:r w:rsidRPr="00F74641">
        <w:rPr>
          <w:rFonts w:ascii="Century Gothic" w:hAnsi="Century Gothic"/>
        </w:rPr>
        <w:t>вчинення</w:t>
      </w:r>
      <w:proofErr w:type="spellEnd"/>
      <w:r w:rsidRPr="00F74641">
        <w:rPr>
          <w:rFonts w:ascii="Century Gothic" w:hAnsi="Century Gothic"/>
        </w:rPr>
        <w:t xml:space="preserve"> другого </w:t>
      </w:r>
      <w:proofErr w:type="spellStart"/>
      <w:r w:rsidRPr="00F74641">
        <w:rPr>
          <w:rFonts w:ascii="Century Gothic" w:hAnsi="Century Gothic"/>
        </w:rPr>
        <w:t>злочину</w:t>
      </w:r>
      <w:proofErr w:type="spellEnd"/>
      <w:r w:rsidRPr="00F74641">
        <w:rPr>
          <w:rFonts w:ascii="Century Gothic" w:hAnsi="Century Gothic"/>
        </w:rPr>
        <w:t xml:space="preserve">. </w:t>
      </w:r>
      <w:r w:rsidRPr="00F74641">
        <w:rPr>
          <w:rFonts w:ascii="Century Gothic" w:hAnsi="Century Gothic"/>
          <w:lang w:val="uk-UA"/>
        </w:rPr>
        <w:t>Отже, заявник мав можливість передбачити правові наслідки своїх дій та належним ч</w:t>
      </w:r>
      <w:r w:rsidRPr="00F74641">
        <w:rPr>
          <w:rFonts w:ascii="Century Gothic" w:hAnsi="Century Gothic"/>
        </w:rPr>
        <w:t xml:space="preserve">ином </w:t>
      </w:r>
      <w:proofErr w:type="spellStart"/>
      <w:r w:rsidRPr="00F74641">
        <w:rPr>
          <w:rFonts w:ascii="Century Gothic" w:hAnsi="Century Gothic"/>
        </w:rPr>
        <w:t>скорегувати</w:t>
      </w:r>
      <w:proofErr w:type="spellEnd"/>
      <w:r w:rsidRPr="00F74641">
        <w:rPr>
          <w:rFonts w:ascii="Century Gothic" w:hAnsi="Century Gothic"/>
        </w:rPr>
        <w:t xml:space="preserve"> свою </w:t>
      </w:r>
      <w:proofErr w:type="spellStart"/>
      <w:r w:rsidRPr="00F74641">
        <w:rPr>
          <w:rFonts w:ascii="Century Gothic" w:hAnsi="Century Gothic"/>
        </w:rPr>
        <w:t>поведінку</w:t>
      </w:r>
      <w:proofErr w:type="spellEnd"/>
      <w:r w:rsidR="001C7093">
        <w:rPr>
          <w:rFonts w:ascii="Century Gothic" w:hAnsi="Century Gothic"/>
          <w:lang w:val="uk-UA"/>
        </w:rPr>
        <w:t xml:space="preserve"> </w:t>
      </w:r>
      <w:r w:rsidRPr="001C7093">
        <w:rPr>
          <w:rFonts w:ascii="Century Gothic" w:hAnsi="Century Gothic"/>
          <w:lang w:val="uk-UA"/>
        </w:rPr>
        <w:t>[</w:t>
      </w:r>
      <w:r w:rsidRPr="001C7093">
        <w:rPr>
          <w:rFonts w:ascii="Century Gothic" w:eastAsia="Century Gothic" w:hAnsi="Century Gothic" w:cs="Century Gothic"/>
          <w:color w:val="000000"/>
          <w:highlight w:val="white"/>
          <w:lang w:val="uk-UA"/>
        </w:rPr>
        <w:t>§§</w:t>
      </w:r>
      <w:r w:rsidRPr="001C7093">
        <w:rPr>
          <w:rFonts w:ascii="Century Gothic" w:eastAsia="Century Gothic" w:hAnsi="Century Gothic" w:cs="Century Gothic"/>
          <w:color w:val="000000"/>
          <w:lang w:val="uk-UA"/>
        </w:rPr>
        <w:t xml:space="preserve"> 59-60</w:t>
      </w:r>
      <w:r w:rsidRPr="001C7093">
        <w:rPr>
          <w:rFonts w:ascii="Century Gothic" w:hAnsi="Century Gothic"/>
          <w:lang w:val="uk-UA"/>
        </w:rPr>
        <w:t>]</w:t>
      </w:r>
      <w:r w:rsidR="001C7093">
        <w:rPr>
          <w:rFonts w:ascii="Century Gothic" w:hAnsi="Century Gothic"/>
          <w:lang w:val="uk-UA"/>
        </w:rPr>
        <w:t>.</w:t>
      </w:r>
    </w:p>
    <w:p w:rsidR="00F74641" w:rsidRPr="00F74641" w:rsidRDefault="00146105" w:rsidP="00175833">
      <w:pPr>
        <w:jc w:val="both"/>
        <w:rPr>
          <w:rFonts w:ascii="Century Gothic" w:hAnsi="Century Gothic"/>
        </w:rPr>
      </w:pPr>
      <w:hyperlink r:id="rId9" w:anchor="{%22itemid%22:[%22001-4504%22]}" w:history="1">
        <w:r w:rsidR="00175833" w:rsidRPr="00854F1B">
          <w:rPr>
            <w:rStyle w:val="a5"/>
            <w:rFonts w:ascii="Century Gothic" w:hAnsi="Century Gothic"/>
            <w:color w:val="4F81BD" w:themeColor="accent1"/>
          </w:rPr>
          <w:t>СПРАВА «АДАМСОН ПРОТИ СПОЛУЧЕНОГО КОРОЛІВСТВА» (</w:t>
        </w:r>
        <w:r w:rsidR="00175833" w:rsidRPr="00854F1B">
          <w:rPr>
            <w:rStyle w:val="a5"/>
            <w:rFonts w:ascii="Century Gothic" w:hAnsi="Century Gothic"/>
            <w:color w:val="4F81BD" w:themeColor="accent1"/>
            <w:lang w:val="en-US"/>
          </w:rPr>
          <w:t>CASE</w:t>
        </w:r>
        <w:r w:rsidR="00175833" w:rsidRPr="00854F1B">
          <w:rPr>
            <w:rStyle w:val="a5"/>
            <w:rFonts w:ascii="Century Gothic" w:hAnsi="Century Gothic"/>
            <w:color w:val="4F81BD" w:themeColor="accent1"/>
          </w:rPr>
          <w:t xml:space="preserve"> </w:t>
        </w:r>
        <w:r w:rsidR="00175833" w:rsidRPr="00854F1B">
          <w:rPr>
            <w:rStyle w:val="a5"/>
            <w:rFonts w:ascii="Century Gothic" w:hAnsi="Century Gothic"/>
            <w:color w:val="4F81BD" w:themeColor="accent1"/>
            <w:lang w:val="en-US"/>
          </w:rPr>
          <w:t>OF</w:t>
        </w:r>
        <w:r w:rsidR="00175833" w:rsidRPr="00854F1B">
          <w:rPr>
            <w:rStyle w:val="a5"/>
            <w:rFonts w:ascii="Century Gothic" w:hAnsi="Century Gothic"/>
            <w:color w:val="4F81BD" w:themeColor="accent1"/>
          </w:rPr>
          <w:t xml:space="preserve"> </w:t>
        </w:r>
        <w:r w:rsidR="00175833" w:rsidRPr="00854F1B">
          <w:rPr>
            <w:rStyle w:val="a5"/>
            <w:rFonts w:ascii="Century Gothic" w:hAnsi="Century Gothic"/>
            <w:color w:val="4F81BD" w:themeColor="accent1"/>
            <w:lang w:val="en-US"/>
          </w:rPr>
          <w:t>ADAMSON</w:t>
        </w:r>
        <w:r w:rsidR="00175833" w:rsidRPr="00854F1B">
          <w:rPr>
            <w:rStyle w:val="a5"/>
            <w:rFonts w:ascii="Century Gothic" w:hAnsi="Century Gothic"/>
            <w:color w:val="4F81BD" w:themeColor="accent1"/>
          </w:rPr>
          <w:t xml:space="preserve"> </w:t>
        </w:r>
        <w:r w:rsidR="00175833" w:rsidRPr="00854F1B">
          <w:rPr>
            <w:rStyle w:val="a5"/>
            <w:rFonts w:ascii="Century Gothic" w:hAnsi="Century Gothic"/>
            <w:color w:val="4F81BD" w:themeColor="accent1"/>
            <w:lang w:val="en-US"/>
          </w:rPr>
          <w:t>V</w:t>
        </w:r>
        <w:r w:rsidR="00175833" w:rsidRPr="00854F1B">
          <w:rPr>
            <w:rStyle w:val="a5"/>
            <w:rFonts w:ascii="Century Gothic" w:hAnsi="Century Gothic"/>
            <w:color w:val="4F81BD" w:themeColor="accent1"/>
          </w:rPr>
          <w:t xml:space="preserve">. </w:t>
        </w:r>
        <w:r w:rsidR="00175833" w:rsidRPr="00854F1B">
          <w:rPr>
            <w:rStyle w:val="a5"/>
            <w:rFonts w:ascii="Century Gothic" w:hAnsi="Century Gothic"/>
            <w:color w:val="4F81BD" w:themeColor="accent1"/>
            <w:lang w:val="en-US"/>
          </w:rPr>
          <w:t>THE</w:t>
        </w:r>
        <w:r w:rsidR="00175833" w:rsidRPr="00854F1B">
          <w:rPr>
            <w:rStyle w:val="a5"/>
            <w:rFonts w:ascii="Century Gothic" w:hAnsi="Century Gothic"/>
            <w:color w:val="4F81BD" w:themeColor="accent1"/>
          </w:rPr>
          <w:t xml:space="preserve"> </w:t>
        </w:r>
        <w:r w:rsidR="00175833" w:rsidRPr="00854F1B">
          <w:rPr>
            <w:rStyle w:val="a5"/>
            <w:rFonts w:ascii="Century Gothic" w:hAnsi="Century Gothic"/>
            <w:color w:val="4F81BD" w:themeColor="accent1"/>
            <w:lang w:val="en-US"/>
          </w:rPr>
          <w:t>UNITED</w:t>
        </w:r>
        <w:r w:rsidR="00175833" w:rsidRPr="00854F1B">
          <w:rPr>
            <w:rStyle w:val="a5"/>
            <w:rFonts w:ascii="Century Gothic" w:hAnsi="Century Gothic"/>
            <w:color w:val="4F81BD" w:themeColor="accent1"/>
          </w:rPr>
          <w:t xml:space="preserve"> </w:t>
        </w:r>
        <w:r w:rsidR="00175833" w:rsidRPr="00854F1B">
          <w:rPr>
            <w:rStyle w:val="a5"/>
            <w:rFonts w:ascii="Century Gothic" w:hAnsi="Century Gothic"/>
            <w:color w:val="4F81BD" w:themeColor="accent1"/>
            <w:lang w:val="en-US"/>
          </w:rPr>
          <w:t>KINGDOM</w:t>
        </w:r>
      </w:hyperlink>
      <w:r w:rsidR="00175833" w:rsidRPr="00854F1B">
        <w:rPr>
          <w:rFonts w:ascii="Century Gothic" w:hAnsi="Century Gothic"/>
          <w:color w:val="4F81BD" w:themeColor="accent1"/>
        </w:rPr>
        <w:t>)</w:t>
      </w:r>
      <w:r w:rsidR="00175833" w:rsidRPr="00041DF4">
        <w:rPr>
          <w:rFonts w:ascii="Century Gothic" w:hAnsi="Century Gothic"/>
        </w:rPr>
        <w:t xml:space="preserve">, заява </w:t>
      </w:r>
      <w:r w:rsidR="00175833" w:rsidRPr="00AB2B64">
        <w:rPr>
          <w:rFonts w:ascii="Century Gothic" w:hAnsi="Century Gothic" w:cs="Arial"/>
          <w:color w:val="000000" w:themeColor="text1"/>
          <w:shd w:val="clear" w:color="auto" w:fill="FFFFFF"/>
        </w:rPr>
        <w:t>№ </w:t>
      </w:r>
      <w:hyperlink r:id="rId10" w:anchor="{%22appno%22:[%2242293/98%22]}" w:tgtFrame="_blank" w:history="1">
        <w:r w:rsidR="00175833" w:rsidRPr="00AB2B64">
          <w:rPr>
            <w:rStyle w:val="a5"/>
            <w:rFonts w:ascii="Century Gothic" w:hAnsi="Century Gothic" w:cs="Arial"/>
            <w:color w:val="000000" w:themeColor="text1"/>
            <w:shd w:val="clear" w:color="auto" w:fill="FFFFFF"/>
          </w:rPr>
          <w:t>42293/98</w:t>
        </w:r>
      </w:hyperlink>
      <w:r w:rsidR="00175833" w:rsidRPr="00041DF4">
        <w:rPr>
          <w:rFonts w:ascii="Century Gothic" w:hAnsi="Century Gothic"/>
        </w:rPr>
        <w:t>, від 26.01.1999</w:t>
      </w:r>
    </w:p>
    <w:p w:rsidR="00175833" w:rsidRDefault="00175833" w:rsidP="00F74641">
      <w:pPr>
        <w:pStyle w:val="a7"/>
        <w:numPr>
          <w:ilvl w:val="0"/>
          <w:numId w:val="5"/>
        </w:numPr>
        <w:jc w:val="both"/>
        <w:rPr>
          <w:rFonts w:ascii="Century Gothic" w:hAnsi="Century Gothic"/>
        </w:rPr>
      </w:pPr>
      <w:proofErr w:type="spellStart"/>
      <w:r w:rsidRPr="00F74641">
        <w:rPr>
          <w:rFonts w:ascii="Century Gothic" w:hAnsi="Century Gothic"/>
        </w:rPr>
        <w:t>Що</w:t>
      </w:r>
      <w:proofErr w:type="spellEnd"/>
      <w:r w:rsidRPr="00F74641">
        <w:rPr>
          <w:rFonts w:ascii="Century Gothic" w:hAnsi="Century Gothic"/>
        </w:rPr>
        <w:t xml:space="preserve"> </w:t>
      </w:r>
      <w:proofErr w:type="spellStart"/>
      <w:r w:rsidRPr="00F74641">
        <w:rPr>
          <w:rFonts w:ascii="Century Gothic" w:hAnsi="Century Gothic"/>
        </w:rPr>
        <w:t>стосується</w:t>
      </w:r>
      <w:proofErr w:type="spellEnd"/>
      <w:r w:rsidRPr="00F74641">
        <w:rPr>
          <w:rFonts w:ascii="Century Gothic" w:hAnsi="Century Gothic"/>
        </w:rPr>
        <w:t xml:space="preserve"> характеру та мети </w:t>
      </w:r>
      <w:proofErr w:type="spellStart"/>
      <w:r w:rsidRPr="00F74641">
        <w:rPr>
          <w:rFonts w:ascii="Century Gothic" w:hAnsi="Century Gothic"/>
        </w:rPr>
        <w:t>цих</w:t>
      </w:r>
      <w:proofErr w:type="spellEnd"/>
      <w:r w:rsidRPr="00F74641">
        <w:rPr>
          <w:rFonts w:ascii="Century Gothic" w:hAnsi="Century Gothic"/>
        </w:rPr>
        <w:t xml:space="preserve"> </w:t>
      </w:r>
      <w:proofErr w:type="spellStart"/>
      <w:r w:rsidRPr="00F74641">
        <w:rPr>
          <w:rFonts w:ascii="Century Gothic" w:hAnsi="Century Gothic"/>
        </w:rPr>
        <w:t>заходів</w:t>
      </w:r>
      <w:proofErr w:type="spellEnd"/>
      <w:r w:rsidRPr="00F74641">
        <w:rPr>
          <w:rFonts w:ascii="Century Gothic" w:hAnsi="Century Gothic"/>
        </w:rPr>
        <w:t xml:space="preserve"> (ред. – </w:t>
      </w:r>
      <w:proofErr w:type="spellStart"/>
      <w:r w:rsidRPr="00F74641">
        <w:rPr>
          <w:rFonts w:ascii="Century Gothic" w:hAnsi="Century Gothic"/>
        </w:rPr>
        <w:t>внесення</w:t>
      </w:r>
      <w:proofErr w:type="spellEnd"/>
      <w:r w:rsidRPr="00F74641">
        <w:rPr>
          <w:rFonts w:ascii="Century Gothic" w:hAnsi="Century Gothic"/>
        </w:rPr>
        <w:t xml:space="preserve"> </w:t>
      </w:r>
      <w:proofErr w:type="spellStart"/>
      <w:r w:rsidRPr="00F74641">
        <w:rPr>
          <w:rFonts w:ascii="Century Gothic" w:hAnsi="Century Gothic"/>
        </w:rPr>
        <w:t>відомостей</w:t>
      </w:r>
      <w:proofErr w:type="spellEnd"/>
      <w:r w:rsidRPr="00F74641">
        <w:rPr>
          <w:rFonts w:ascii="Century Gothic" w:hAnsi="Century Gothic"/>
        </w:rPr>
        <w:t xml:space="preserve"> про особу </w:t>
      </w:r>
      <w:proofErr w:type="spellStart"/>
      <w:r w:rsidRPr="00F74641">
        <w:rPr>
          <w:rFonts w:ascii="Century Gothic" w:hAnsi="Century Gothic"/>
        </w:rPr>
        <w:t>заявника</w:t>
      </w:r>
      <w:proofErr w:type="spellEnd"/>
      <w:r w:rsidRPr="00F74641">
        <w:rPr>
          <w:rFonts w:ascii="Century Gothic" w:hAnsi="Century Gothic"/>
        </w:rPr>
        <w:t xml:space="preserve"> до </w:t>
      </w:r>
      <w:proofErr w:type="spellStart"/>
      <w:r w:rsidRPr="00F74641">
        <w:rPr>
          <w:rFonts w:ascii="Century Gothic" w:hAnsi="Century Gothic"/>
        </w:rPr>
        <w:t>реєстру</w:t>
      </w:r>
      <w:proofErr w:type="spellEnd"/>
      <w:r w:rsidRPr="00F74641">
        <w:rPr>
          <w:rFonts w:ascii="Century Gothic" w:hAnsi="Century Gothic"/>
        </w:rPr>
        <w:t xml:space="preserve"> </w:t>
      </w:r>
      <w:proofErr w:type="spellStart"/>
      <w:r w:rsidRPr="00F74641">
        <w:rPr>
          <w:rFonts w:ascii="Century Gothic" w:hAnsi="Century Gothic"/>
        </w:rPr>
        <w:t>осіб</w:t>
      </w:r>
      <w:proofErr w:type="spellEnd"/>
      <w:r w:rsidRPr="00F74641">
        <w:rPr>
          <w:rFonts w:ascii="Century Gothic" w:hAnsi="Century Gothic"/>
        </w:rPr>
        <w:t xml:space="preserve">, </w:t>
      </w:r>
      <w:proofErr w:type="spellStart"/>
      <w:r w:rsidRPr="00F74641">
        <w:rPr>
          <w:rFonts w:ascii="Century Gothic" w:hAnsi="Century Gothic"/>
        </w:rPr>
        <w:t>які</w:t>
      </w:r>
      <w:proofErr w:type="spellEnd"/>
      <w:r w:rsidRPr="00F74641">
        <w:rPr>
          <w:rFonts w:ascii="Century Gothic" w:hAnsi="Century Gothic"/>
        </w:rPr>
        <w:t xml:space="preserve"> </w:t>
      </w:r>
      <w:proofErr w:type="spellStart"/>
      <w:r w:rsidRPr="00F74641">
        <w:rPr>
          <w:rFonts w:ascii="Century Gothic" w:hAnsi="Century Gothic"/>
        </w:rPr>
        <w:t>скоїли</w:t>
      </w:r>
      <w:proofErr w:type="spellEnd"/>
      <w:r w:rsidRPr="00F74641">
        <w:rPr>
          <w:rFonts w:ascii="Century Gothic" w:hAnsi="Century Gothic"/>
        </w:rPr>
        <w:t xml:space="preserve"> </w:t>
      </w:r>
      <w:proofErr w:type="spellStart"/>
      <w:r w:rsidRPr="00F74641">
        <w:rPr>
          <w:rFonts w:ascii="Century Gothic" w:hAnsi="Century Gothic"/>
        </w:rPr>
        <w:t>злочини</w:t>
      </w:r>
      <w:proofErr w:type="spellEnd"/>
      <w:r w:rsidRPr="00F74641">
        <w:rPr>
          <w:rFonts w:ascii="Century Gothic" w:hAnsi="Century Gothic"/>
        </w:rPr>
        <w:t xml:space="preserve"> </w:t>
      </w:r>
      <w:proofErr w:type="spellStart"/>
      <w:r w:rsidRPr="00F74641">
        <w:rPr>
          <w:rFonts w:ascii="Century Gothic" w:hAnsi="Century Gothic"/>
        </w:rPr>
        <w:t>проти</w:t>
      </w:r>
      <w:proofErr w:type="spellEnd"/>
      <w:r w:rsidRPr="00F74641">
        <w:rPr>
          <w:rFonts w:ascii="Century Gothic" w:hAnsi="Century Gothic"/>
        </w:rPr>
        <w:t xml:space="preserve"> </w:t>
      </w:r>
      <w:proofErr w:type="spellStart"/>
      <w:r w:rsidRPr="00F74641">
        <w:rPr>
          <w:rFonts w:ascii="Century Gothic" w:hAnsi="Century Gothic"/>
        </w:rPr>
        <w:t>статевої</w:t>
      </w:r>
      <w:proofErr w:type="spellEnd"/>
      <w:r w:rsidRPr="00F74641">
        <w:rPr>
          <w:rFonts w:ascii="Century Gothic" w:hAnsi="Century Gothic"/>
        </w:rPr>
        <w:t xml:space="preserve"> </w:t>
      </w:r>
      <w:proofErr w:type="spellStart"/>
      <w:r w:rsidRPr="00F74641">
        <w:rPr>
          <w:rFonts w:ascii="Century Gothic" w:hAnsi="Century Gothic"/>
        </w:rPr>
        <w:t>свободи</w:t>
      </w:r>
      <w:proofErr w:type="spellEnd"/>
      <w:r w:rsidRPr="00F74641">
        <w:rPr>
          <w:rFonts w:ascii="Century Gothic" w:hAnsi="Century Gothic"/>
        </w:rPr>
        <w:t xml:space="preserve"> та </w:t>
      </w:r>
      <w:proofErr w:type="spellStart"/>
      <w:r w:rsidRPr="00F74641">
        <w:rPr>
          <w:rFonts w:ascii="Century Gothic" w:hAnsi="Century Gothic"/>
        </w:rPr>
        <w:t>недоторканості</w:t>
      </w:r>
      <w:proofErr w:type="spellEnd"/>
      <w:r w:rsidRPr="00F74641">
        <w:rPr>
          <w:rFonts w:ascii="Century Gothic" w:hAnsi="Century Gothic"/>
        </w:rPr>
        <w:t xml:space="preserve">), Суд </w:t>
      </w:r>
      <w:proofErr w:type="spellStart"/>
      <w:r w:rsidRPr="00F74641">
        <w:rPr>
          <w:rFonts w:ascii="Century Gothic" w:hAnsi="Century Gothic"/>
        </w:rPr>
        <w:t>визнає</w:t>
      </w:r>
      <w:proofErr w:type="spellEnd"/>
      <w:r w:rsidRPr="00F74641">
        <w:rPr>
          <w:rFonts w:ascii="Century Gothic" w:hAnsi="Century Gothic"/>
        </w:rPr>
        <w:t xml:space="preserve">, </w:t>
      </w:r>
      <w:proofErr w:type="spellStart"/>
      <w:r w:rsidRPr="00F74641">
        <w:rPr>
          <w:rFonts w:ascii="Century Gothic" w:hAnsi="Century Gothic"/>
        </w:rPr>
        <w:t>що</w:t>
      </w:r>
      <w:proofErr w:type="spellEnd"/>
      <w:r w:rsidRPr="00F74641">
        <w:rPr>
          <w:rFonts w:ascii="Century Gothic" w:hAnsi="Century Gothic"/>
        </w:rPr>
        <w:t xml:space="preserve"> </w:t>
      </w:r>
      <w:proofErr w:type="spellStart"/>
      <w:r w:rsidRPr="00F74641">
        <w:rPr>
          <w:rFonts w:ascii="Century Gothic" w:hAnsi="Century Gothic"/>
        </w:rPr>
        <w:t>заявник</w:t>
      </w:r>
      <w:proofErr w:type="spellEnd"/>
      <w:r w:rsidRPr="00F74641">
        <w:rPr>
          <w:rFonts w:ascii="Century Gothic" w:hAnsi="Century Gothic"/>
        </w:rPr>
        <w:t xml:space="preserve"> </w:t>
      </w:r>
      <w:proofErr w:type="spellStart"/>
      <w:r w:rsidRPr="00F74641">
        <w:rPr>
          <w:rFonts w:ascii="Century Gothic" w:hAnsi="Century Gothic"/>
        </w:rPr>
        <w:t>може</w:t>
      </w:r>
      <w:proofErr w:type="spellEnd"/>
      <w:r w:rsidRPr="00F74641">
        <w:rPr>
          <w:rFonts w:ascii="Century Gothic" w:hAnsi="Century Gothic"/>
        </w:rPr>
        <w:t xml:space="preserve"> </w:t>
      </w:r>
      <w:proofErr w:type="spellStart"/>
      <w:r w:rsidRPr="00F74641">
        <w:rPr>
          <w:rFonts w:ascii="Century Gothic" w:hAnsi="Century Gothic"/>
        </w:rPr>
        <w:t>вважати</w:t>
      </w:r>
      <w:proofErr w:type="spellEnd"/>
      <w:r w:rsidRPr="00F74641">
        <w:rPr>
          <w:rFonts w:ascii="Century Gothic" w:hAnsi="Century Gothic"/>
        </w:rPr>
        <w:t xml:space="preserve">, </w:t>
      </w:r>
      <w:proofErr w:type="spellStart"/>
      <w:r w:rsidRPr="00F74641">
        <w:rPr>
          <w:rFonts w:ascii="Century Gothic" w:hAnsi="Century Gothic"/>
        </w:rPr>
        <w:t>що</w:t>
      </w:r>
      <w:proofErr w:type="spellEnd"/>
      <w:r w:rsidRPr="00F74641">
        <w:rPr>
          <w:rFonts w:ascii="Century Gothic" w:hAnsi="Century Gothic"/>
        </w:rPr>
        <w:t xml:space="preserve"> </w:t>
      </w:r>
      <w:proofErr w:type="spellStart"/>
      <w:r w:rsidRPr="00F74641">
        <w:rPr>
          <w:rFonts w:ascii="Century Gothic" w:hAnsi="Century Gothic"/>
        </w:rPr>
        <w:t>наслідки</w:t>
      </w:r>
      <w:proofErr w:type="spellEnd"/>
      <w:r w:rsidRPr="00F74641">
        <w:rPr>
          <w:rFonts w:ascii="Century Gothic" w:hAnsi="Century Gothic"/>
        </w:rPr>
        <w:t xml:space="preserve"> </w:t>
      </w:r>
      <w:proofErr w:type="spellStart"/>
      <w:r w:rsidRPr="00F74641">
        <w:rPr>
          <w:rFonts w:ascii="Century Gothic" w:hAnsi="Century Gothic"/>
        </w:rPr>
        <w:t>вимоги</w:t>
      </w:r>
      <w:proofErr w:type="spellEnd"/>
      <w:r w:rsidRPr="00F74641">
        <w:rPr>
          <w:rFonts w:ascii="Century Gothic" w:hAnsi="Century Gothic"/>
        </w:rPr>
        <w:t xml:space="preserve"> </w:t>
      </w:r>
      <w:proofErr w:type="spellStart"/>
      <w:r w:rsidRPr="00F74641">
        <w:rPr>
          <w:rFonts w:ascii="Century Gothic" w:hAnsi="Century Gothic"/>
        </w:rPr>
        <w:t>щодо</w:t>
      </w:r>
      <w:proofErr w:type="spellEnd"/>
      <w:r w:rsidRPr="00F74641">
        <w:rPr>
          <w:rFonts w:ascii="Century Gothic" w:hAnsi="Century Gothic"/>
        </w:rPr>
        <w:t xml:space="preserve"> </w:t>
      </w:r>
      <w:proofErr w:type="spellStart"/>
      <w:r w:rsidRPr="00F74641">
        <w:rPr>
          <w:rFonts w:ascii="Century Gothic" w:hAnsi="Century Gothic"/>
        </w:rPr>
        <w:t>реєстрації</w:t>
      </w:r>
      <w:proofErr w:type="spellEnd"/>
      <w:r w:rsidRPr="00F74641">
        <w:rPr>
          <w:rFonts w:ascii="Century Gothic" w:hAnsi="Century Gothic"/>
        </w:rPr>
        <w:t xml:space="preserve"> у </w:t>
      </w:r>
      <w:proofErr w:type="spellStart"/>
      <w:r w:rsidRPr="00F74641">
        <w:rPr>
          <w:rFonts w:ascii="Century Gothic" w:hAnsi="Century Gothic"/>
        </w:rPr>
        <w:t>поліції</w:t>
      </w:r>
      <w:proofErr w:type="spellEnd"/>
      <w:r w:rsidRPr="00F74641">
        <w:rPr>
          <w:rFonts w:ascii="Century Gothic" w:hAnsi="Century Gothic"/>
        </w:rPr>
        <w:t xml:space="preserve"> є </w:t>
      </w:r>
      <w:proofErr w:type="spellStart"/>
      <w:r w:rsidRPr="00F74641">
        <w:rPr>
          <w:rFonts w:ascii="Century Gothic" w:hAnsi="Century Gothic"/>
        </w:rPr>
        <w:t>каральними</w:t>
      </w:r>
      <w:proofErr w:type="spellEnd"/>
      <w:r w:rsidRPr="00F74641">
        <w:rPr>
          <w:rFonts w:ascii="Century Gothic" w:hAnsi="Century Gothic"/>
        </w:rPr>
        <w:t xml:space="preserve">, </w:t>
      </w:r>
      <w:proofErr w:type="spellStart"/>
      <w:r w:rsidRPr="00F74641">
        <w:rPr>
          <w:rFonts w:ascii="Century Gothic" w:hAnsi="Century Gothic"/>
        </w:rPr>
        <w:t>він</w:t>
      </w:r>
      <w:proofErr w:type="spellEnd"/>
      <w:r w:rsidRPr="00F74641">
        <w:rPr>
          <w:rFonts w:ascii="Century Gothic" w:hAnsi="Century Gothic"/>
        </w:rPr>
        <w:t xml:space="preserve"> </w:t>
      </w:r>
      <w:proofErr w:type="spellStart"/>
      <w:r w:rsidRPr="00F74641">
        <w:rPr>
          <w:rFonts w:ascii="Century Gothic" w:hAnsi="Century Gothic"/>
        </w:rPr>
        <w:t>стверджує</w:t>
      </w:r>
      <w:proofErr w:type="spellEnd"/>
      <w:r w:rsidRPr="00F74641">
        <w:rPr>
          <w:rFonts w:ascii="Century Gothic" w:hAnsi="Century Gothic"/>
        </w:rPr>
        <w:t xml:space="preserve">, </w:t>
      </w:r>
      <w:proofErr w:type="spellStart"/>
      <w:r w:rsidRPr="00F74641">
        <w:rPr>
          <w:rFonts w:ascii="Century Gothic" w:hAnsi="Century Gothic"/>
        </w:rPr>
        <w:t>що</w:t>
      </w:r>
      <w:proofErr w:type="spellEnd"/>
      <w:r w:rsidRPr="00F74641">
        <w:rPr>
          <w:rFonts w:ascii="Century Gothic" w:hAnsi="Century Gothic"/>
        </w:rPr>
        <w:t xml:space="preserve">, таким чином, </w:t>
      </w:r>
      <w:proofErr w:type="spellStart"/>
      <w:r w:rsidRPr="00F74641">
        <w:rPr>
          <w:rFonts w:ascii="Century Gothic" w:hAnsi="Century Gothic"/>
        </w:rPr>
        <w:t>він</w:t>
      </w:r>
      <w:proofErr w:type="spellEnd"/>
      <w:r w:rsidRPr="00F74641">
        <w:rPr>
          <w:rFonts w:ascii="Century Gothic" w:hAnsi="Century Gothic"/>
        </w:rPr>
        <w:t xml:space="preserve"> </w:t>
      </w:r>
      <w:proofErr w:type="spellStart"/>
      <w:r w:rsidRPr="00F74641">
        <w:rPr>
          <w:rFonts w:ascii="Century Gothic" w:hAnsi="Century Gothic"/>
        </w:rPr>
        <w:t>деперсоналізується</w:t>
      </w:r>
      <w:proofErr w:type="spellEnd"/>
      <w:r w:rsidRPr="00F74641">
        <w:rPr>
          <w:rFonts w:ascii="Century Gothic" w:hAnsi="Century Gothic"/>
        </w:rPr>
        <w:t xml:space="preserve"> та </w:t>
      </w:r>
      <w:proofErr w:type="spellStart"/>
      <w:r w:rsidRPr="00F74641">
        <w:rPr>
          <w:rFonts w:ascii="Century Gothic" w:hAnsi="Century Gothic"/>
        </w:rPr>
        <w:t>позбавляється</w:t>
      </w:r>
      <w:proofErr w:type="spellEnd"/>
      <w:r w:rsidRPr="00F74641">
        <w:rPr>
          <w:rFonts w:ascii="Century Gothic" w:hAnsi="Century Gothic"/>
        </w:rPr>
        <w:t xml:space="preserve"> </w:t>
      </w:r>
      <w:proofErr w:type="spellStart"/>
      <w:r w:rsidRPr="00F74641">
        <w:rPr>
          <w:rFonts w:ascii="Century Gothic" w:hAnsi="Century Gothic"/>
        </w:rPr>
        <w:t>можливості</w:t>
      </w:r>
      <w:proofErr w:type="spellEnd"/>
      <w:r w:rsidRPr="00F74641">
        <w:rPr>
          <w:rFonts w:ascii="Century Gothic" w:hAnsi="Century Gothic"/>
        </w:rPr>
        <w:t xml:space="preserve"> </w:t>
      </w:r>
      <w:proofErr w:type="spellStart"/>
      <w:r w:rsidRPr="00F74641">
        <w:rPr>
          <w:rFonts w:ascii="Century Gothic" w:hAnsi="Century Gothic"/>
        </w:rPr>
        <w:t>почати</w:t>
      </w:r>
      <w:proofErr w:type="spellEnd"/>
      <w:r w:rsidRPr="00F74641">
        <w:rPr>
          <w:rFonts w:ascii="Century Gothic" w:hAnsi="Century Gothic"/>
        </w:rPr>
        <w:t xml:space="preserve"> </w:t>
      </w:r>
      <w:proofErr w:type="spellStart"/>
      <w:r w:rsidRPr="00F74641">
        <w:rPr>
          <w:rFonts w:ascii="Century Gothic" w:hAnsi="Century Gothic"/>
        </w:rPr>
        <w:t>нове</w:t>
      </w:r>
      <w:proofErr w:type="spellEnd"/>
      <w:r w:rsidRPr="00F74641">
        <w:rPr>
          <w:rFonts w:ascii="Century Gothic" w:hAnsi="Century Gothic"/>
        </w:rPr>
        <w:t xml:space="preserve"> </w:t>
      </w:r>
      <w:proofErr w:type="spellStart"/>
      <w:r w:rsidRPr="00F74641">
        <w:rPr>
          <w:rFonts w:ascii="Century Gothic" w:hAnsi="Century Gothic"/>
        </w:rPr>
        <w:t>життя</w:t>
      </w:r>
      <w:proofErr w:type="spellEnd"/>
      <w:r w:rsidRPr="00F74641">
        <w:rPr>
          <w:rFonts w:ascii="Century Gothic" w:hAnsi="Century Gothic"/>
        </w:rPr>
        <w:t xml:space="preserve">. </w:t>
      </w:r>
      <w:proofErr w:type="spellStart"/>
      <w:r w:rsidRPr="00F74641">
        <w:rPr>
          <w:rFonts w:ascii="Century Gothic" w:hAnsi="Century Gothic"/>
        </w:rPr>
        <w:t>Однак</w:t>
      </w:r>
      <w:proofErr w:type="spellEnd"/>
      <w:r w:rsidRPr="00F74641">
        <w:rPr>
          <w:rFonts w:ascii="Century Gothic" w:hAnsi="Century Gothic"/>
        </w:rPr>
        <w:t xml:space="preserve"> </w:t>
      </w:r>
      <w:proofErr w:type="spellStart"/>
      <w:r w:rsidRPr="00F74641">
        <w:rPr>
          <w:rFonts w:ascii="Century Gothic" w:hAnsi="Century Gothic"/>
        </w:rPr>
        <w:t>цього</w:t>
      </w:r>
      <w:proofErr w:type="spellEnd"/>
      <w:r w:rsidRPr="00F74641">
        <w:rPr>
          <w:rFonts w:ascii="Century Gothic" w:hAnsi="Century Gothic"/>
        </w:rPr>
        <w:t xml:space="preserve"> </w:t>
      </w:r>
      <w:proofErr w:type="spellStart"/>
      <w:r w:rsidRPr="00F74641">
        <w:rPr>
          <w:rFonts w:ascii="Century Gothic" w:hAnsi="Century Gothic"/>
        </w:rPr>
        <w:t>недостатньо</w:t>
      </w:r>
      <w:proofErr w:type="spellEnd"/>
      <w:r w:rsidRPr="00F74641">
        <w:rPr>
          <w:rFonts w:ascii="Century Gothic" w:hAnsi="Century Gothic"/>
        </w:rPr>
        <w:t xml:space="preserve"> для того, </w:t>
      </w:r>
      <w:proofErr w:type="spellStart"/>
      <w:r w:rsidRPr="00F74641">
        <w:rPr>
          <w:rFonts w:ascii="Century Gothic" w:hAnsi="Century Gothic"/>
        </w:rPr>
        <w:t>щоб</w:t>
      </w:r>
      <w:proofErr w:type="spellEnd"/>
      <w:r w:rsidRPr="00F74641">
        <w:rPr>
          <w:rFonts w:ascii="Century Gothic" w:hAnsi="Century Gothic"/>
        </w:rPr>
        <w:t xml:space="preserve"> </w:t>
      </w:r>
      <w:proofErr w:type="spellStart"/>
      <w:r w:rsidRPr="00F74641">
        <w:rPr>
          <w:rFonts w:ascii="Century Gothic" w:hAnsi="Century Gothic"/>
        </w:rPr>
        <w:t>встановити</w:t>
      </w:r>
      <w:proofErr w:type="spellEnd"/>
      <w:r w:rsidRPr="00F74641">
        <w:rPr>
          <w:rFonts w:ascii="Century Gothic" w:hAnsi="Century Gothic"/>
        </w:rPr>
        <w:t xml:space="preserve"> </w:t>
      </w:r>
      <w:proofErr w:type="spellStart"/>
      <w:r w:rsidRPr="00F74641">
        <w:rPr>
          <w:rFonts w:ascii="Century Gothic" w:hAnsi="Century Gothic"/>
        </w:rPr>
        <w:t>що</w:t>
      </w:r>
      <w:proofErr w:type="spellEnd"/>
      <w:r w:rsidRPr="00F74641">
        <w:rPr>
          <w:rFonts w:ascii="Century Gothic" w:hAnsi="Century Gothic"/>
        </w:rPr>
        <w:t xml:space="preserve"> </w:t>
      </w:r>
      <w:proofErr w:type="spellStart"/>
      <w:r w:rsidRPr="00F74641">
        <w:rPr>
          <w:rFonts w:ascii="Century Gothic" w:hAnsi="Century Gothic"/>
        </w:rPr>
        <w:t>така</w:t>
      </w:r>
      <w:proofErr w:type="spellEnd"/>
      <w:r w:rsidRPr="00F74641">
        <w:rPr>
          <w:rFonts w:ascii="Century Gothic" w:hAnsi="Century Gothic"/>
        </w:rPr>
        <w:t xml:space="preserve"> </w:t>
      </w:r>
      <w:proofErr w:type="spellStart"/>
      <w:r w:rsidRPr="00F74641">
        <w:rPr>
          <w:rFonts w:ascii="Century Gothic" w:hAnsi="Century Gothic"/>
        </w:rPr>
        <w:t>вимога</w:t>
      </w:r>
      <w:proofErr w:type="spellEnd"/>
      <w:r w:rsidRPr="00F74641">
        <w:rPr>
          <w:rFonts w:ascii="Century Gothic" w:hAnsi="Century Gothic"/>
        </w:rPr>
        <w:t xml:space="preserve"> закону </w:t>
      </w:r>
      <w:proofErr w:type="spellStart"/>
      <w:r w:rsidRPr="00F74641">
        <w:rPr>
          <w:rFonts w:ascii="Century Gothic" w:hAnsi="Century Gothic"/>
        </w:rPr>
        <w:t>має</w:t>
      </w:r>
      <w:proofErr w:type="spellEnd"/>
      <w:r w:rsidRPr="00F74641">
        <w:rPr>
          <w:rFonts w:ascii="Century Gothic" w:hAnsi="Century Gothic"/>
        </w:rPr>
        <w:t xml:space="preserve"> </w:t>
      </w:r>
      <w:proofErr w:type="spellStart"/>
      <w:r w:rsidRPr="00F74641">
        <w:rPr>
          <w:rFonts w:ascii="Century Gothic" w:hAnsi="Century Gothic"/>
        </w:rPr>
        <w:t>каральні</w:t>
      </w:r>
      <w:proofErr w:type="spellEnd"/>
      <w:r w:rsidRPr="00F74641">
        <w:rPr>
          <w:rFonts w:ascii="Century Gothic" w:hAnsi="Century Gothic"/>
        </w:rPr>
        <w:t xml:space="preserve"> характер та мету, </w:t>
      </w:r>
      <w:proofErr w:type="spellStart"/>
      <w:r w:rsidRPr="00F74641">
        <w:rPr>
          <w:rFonts w:ascii="Century Gothic" w:hAnsi="Century Gothic"/>
        </w:rPr>
        <w:t>згідно</w:t>
      </w:r>
      <w:proofErr w:type="spellEnd"/>
      <w:r w:rsidRPr="00F74641">
        <w:rPr>
          <w:rFonts w:ascii="Century Gothic" w:hAnsi="Century Gothic"/>
        </w:rPr>
        <w:t xml:space="preserve"> </w:t>
      </w:r>
      <w:proofErr w:type="spellStart"/>
      <w:r w:rsidRPr="00F74641">
        <w:rPr>
          <w:rFonts w:ascii="Century Gothic" w:hAnsi="Century Gothic"/>
        </w:rPr>
        <w:t>зі</w:t>
      </w:r>
      <w:proofErr w:type="spellEnd"/>
      <w:r w:rsidRPr="00F74641">
        <w:rPr>
          <w:rFonts w:ascii="Century Gothic" w:hAnsi="Century Gothic"/>
        </w:rPr>
        <w:t xml:space="preserve"> </w:t>
      </w:r>
      <w:proofErr w:type="spellStart"/>
      <w:r w:rsidRPr="00F74641">
        <w:rPr>
          <w:rFonts w:ascii="Century Gothic" w:hAnsi="Century Gothic"/>
        </w:rPr>
        <w:t>статтею</w:t>
      </w:r>
      <w:proofErr w:type="spellEnd"/>
      <w:r w:rsidRPr="00F74641">
        <w:rPr>
          <w:rFonts w:ascii="Century Gothic" w:hAnsi="Century Gothic"/>
        </w:rPr>
        <w:t xml:space="preserve"> 7 </w:t>
      </w:r>
      <w:proofErr w:type="spellStart"/>
      <w:r w:rsidRPr="00F74641">
        <w:rPr>
          <w:rFonts w:ascii="Century Gothic" w:hAnsi="Century Gothic"/>
        </w:rPr>
        <w:t>Конвенції</w:t>
      </w:r>
      <w:proofErr w:type="spellEnd"/>
      <w:r w:rsidRPr="00F74641">
        <w:rPr>
          <w:rFonts w:ascii="Century Gothic" w:hAnsi="Century Gothic"/>
        </w:rPr>
        <w:t>.</w:t>
      </w:r>
    </w:p>
    <w:p w:rsidR="00F74641" w:rsidRPr="00F74641" w:rsidRDefault="00F74641" w:rsidP="00F74641">
      <w:pPr>
        <w:pStyle w:val="a7"/>
        <w:ind w:left="846"/>
        <w:jc w:val="both"/>
        <w:rPr>
          <w:rFonts w:ascii="Century Gothic" w:hAnsi="Century Gothic"/>
        </w:rPr>
      </w:pPr>
    </w:p>
    <w:p w:rsidR="00175833" w:rsidRPr="00F74641" w:rsidRDefault="00175833" w:rsidP="00F74641">
      <w:pPr>
        <w:pStyle w:val="a7"/>
        <w:numPr>
          <w:ilvl w:val="0"/>
          <w:numId w:val="5"/>
        </w:numPr>
        <w:jc w:val="both"/>
        <w:rPr>
          <w:rFonts w:ascii="Century Gothic" w:hAnsi="Century Gothic"/>
        </w:rPr>
      </w:pPr>
      <w:r w:rsidRPr="00F74641">
        <w:rPr>
          <w:rFonts w:ascii="Century Gothic" w:hAnsi="Century Gothic"/>
        </w:rPr>
        <w:t xml:space="preserve">… В </w:t>
      </w:r>
      <w:proofErr w:type="spellStart"/>
      <w:r w:rsidRPr="00F74641">
        <w:rPr>
          <w:rFonts w:ascii="Century Gothic" w:hAnsi="Century Gothic"/>
        </w:rPr>
        <w:t>цілому</w:t>
      </w:r>
      <w:proofErr w:type="spellEnd"/>
      <w:r w:rsidRPr="00F74641">
        <w:rPr>
          <w:rFonts w:ascii="Century Gothic" w:hAnsi="Century Gothic"/>
        </w:rPr>
        <w:t xml:space="preserve">, Суд </w:t>
      </w:r>
      <w:proofErr w:type="spellStart"/>
      <w:r w:rsidRPr="00F74641">
        <w:rPr>
          <w:rFonts w:ascii="Century Gothic" w:hAnsi="Century Gothic"/>
        </w:rPr>
        <w:t>вважає</w:t>
      </w:r>
      <w:proofErr w:type="spellEnd"/>
      <w:r w:rsidRPr="00F74641">
        <w:rPr>
          <w:rFonts w:ascii="Century Gothic" w:hAnsi="Century Gothic"/>
        </w:rPr>
        <w:t xml:space="preserve">, </w:t>
      </w:r>
      <w:proofErr w:type="spellStart"/>
      <w:r w:rsidRPr="00F74641">
        <w:rPr>
          <w:rFonts w:ascii="Century Gothic" w:hAnsi="Century Gothic"/>
        </w:rPr>
        <w:t>що</w:t>
      </w:r>
      <w:proofErr w:type="spellEnd"/>
      <w:r w:rsidRPr="00F74641">
        <w:rPr>
          <w:rFonts w:ascii="Century Gothic" w:hAnsi="Century Gothic"/>
        </w:rPr>
        <w:t xml:space="preserve"> </w:t>
      </w:r>
      <w:proofErr w:type="spellStart"/>
      <w:r w:rsidRPr="00F74641">
        <w:rPr>
          <w:rFonts w:ascii="Century Gothic" w:hAnsi="Century Gothic"/>
        </w:rPr>
        <w:t>враховуючи</w:t>
      </w:r>
      <w:proofErr w:type="spellEnd"/>
      <w:r w:rsidRPr="00F74641">
        <w:rPr>
          <w:rFonts w:ascii="Century Gothic" w:hAnsi="Century Gothic"/>
        </w:rPr>
        <w:t xml:space="preserve">, </w:t>
      </w:r>
      <w:proofErr w:type="spellStart"/>
      <w:r w:rsidRPr="00F74641">
        <w:rPr>
          <w:rFonts w:ascii="Century Gothic" w:hAnsi="Century Gothic"/>
        </w:rPr>
        <w:t>зокрема</w:t>
      </w:r>
      <w:proofErr w:type="spellEnd"/>
      <w:r w:rsidRPr="00F74641">
        <w:rPr>
          <w:rFonts w:ascii="Century Gothic" w:hAnsi="Century Gothic"/>
        </w:rPr>
        <w:t xml:space="preserve">, те,  </w:t>
      </w:r>
      <w:proofErr w:type="spellStart"/>
      <w:r w:rsidRPr="00F74641">
        <w:rPr>
          <w:rFonts w:ascii="Century Gothic" w:hAnsi="Century Gothic"/>
        </w:rPr>
        <w:t>що</w:t>
      </w:r>
      <w:proofErr w:type="spellEnd"/>
      <w:r w:rsidRPr="00F74641">
        <w:rPr>
          <w:rFonts w:ascii="Century Gothic" w:hAnsi="Century Gothic"/>
        </w:rPr>
        <w:t xml:space="preserve"> </w:t>
      </w:r>
      <w:proofErr w:type="spellStart"/>
      <w:r w:rsidRPr="00F74641">
        <w:rPr>
          <w:rFonts w:ascii="Century Gothic" w:hAnsi="Century Gothic"/>
        </w:rPr>
        <w:t>встановлені</w:t>
      </w:r>
      <w:proofErr w:type="spellEnd"/>
      <w:r w:rsidRPr="00F74641">
        <w:rPr>
          <w:rFonts w:ascii="Century Gothic" w:hAnsi="Century Gothic"/>
        </w:rPr>
        <w:t xml:space="preserve"> законом заходи </w:t>
      </w:r>
      <w:proofErr w:type="spellStart"/>
      <w:r w:rsidRPr="00F74641">
        <w:rPr>
          <w:rFonts w:ascii="Century Gothic" w:hAnsi="Century Gothic"/>
        </w:rPr>
        <w:t>щодо</w:t>
      </w:r>
      <w:proofErr w:type="spellEnd"/>
      <w:r w:rsidRPr="00F74641">
        <w:rPr>
          <w:rFonts w:ascii="Century Gothic" w:hAnsi="Century Gothic"/>
        </w:rPr>
        <w:t xml:space="preserve"> </w:t>
      </w:r>
      <w:proofErr w:type="spellStart"/>
      <w:r w:rsidRPr="00F74641">
        <w:rPr>
          <w:rFonts w:ascii="Century Gothic" w:hAnsi="Century Gothic"/>
        </w:rPr>
        <w:t>реєстрації</w:t>
      </w:r>
      <w:proofErr w:type="spellEnd"/>
      <w:r w:rsidRPr="00F74641">
        <w:rPr>
          <w:rFonts w:ascii="Century Gothic" w:hAnsi="Century Gothic"/>
        </w:rPr>
        <w:t xml:space="preserve"> </w:t>
      </w:r>
      <w:proofErr w:type="spellStart"/>
      <w:r w:rsidRPr="00F74641">
        <w:rPr>
          <w:rFonts w:ascii="Century Gothic" w:hAnsi="Century Gothic"/>
        </w:rPr>
        <w:t>правопорушників</w:t>
      </w:r>
      <w:proofErr w:type="spellEnd"/>
      <w:r w:rsidRPr="00F74641">
        <w:rPr>
          <w:rFonts w:ascii="Century Gothic" w:hAnsi="Century Gothic"/>
        </w:rPr>
        <w:t xml:space="preserve"> у </w:t>
      </w:r>
      <w:proofErr w:type="spellStart"/>
      <w:r w:rsidRPr="00F74641">
        <w:rPr>
          <w:rFonts w:ascii="Century Gothic" w:hAnsi="Century Gothic"/>
        </w:rPr>
        <w:t>поліції</w:t>
      </w:r>
      <w:proofErr w:type="spellEnd"/>
      <w:r w:rsidRPr="00F74641">
        <w:rPr>
          <w:rFonts w:ascii="Century Gothic" w:hAnsi="Century Gothic"/>
        </w:rPr>
        <w:t xml:space="preserve">, </w:t>
      </w:r>
      <w:proofErr w:type="spellStart"/>
      <w:r w:rsidRPr="00F74641">
        <w:rPr>
          <w:rFonts w:ascii="Century Gothic" w:hAnsi="Century Gothic"/>
        </w:rPr>
        <w:t>функціонують</w:t>
      </w:r>
      <w:proofErr w:type="spellEnd"/>
      <w:r w:rsidRPr="00F74641">
        <w:rPr>
          <w:rFonts w:ascii="Century Gothic" w:hAnsi="Century Gothic"/>
        </w:rPr>
        <w:t xml:space="preserve"> </w:t>
      </w:r>
      <w:proofErr w:type="spellStart"/>
      <w:r w:rsidRPr="00F74641">
        <w:rPr>
          <w:rFonts w:ascii="Century Gothic" w:hAnsi="Century Gothic"/>
        </w:rPr>
        <w:t>окремо</w:t>
      </w:r>
      <w:proofErr w:type="spellEnd"/>
      <w:r w:rsidRPr="00F74641">
        <w:rPr>
          <w:rFonts w:ascii="Century Gothic" w:hAnsi="Century Gothic"/>
        </w:rPr>
        <w:t xml:space="preserve"> </w:t>
      </w:r>
      <w:proofErr w:type="spellStart"/>
      <w:r w:rsidRPr="00F74641">
        <w:rPr>
          <w:rFonts w:ascii="Century Gothic" w:hAnsi="Century Gothic"/>
        </w:rPr>
        <w:t>від</w:t>
      </w:r>
      <w:proofErr w:type="spellEnd"/>
      <w:r w:rsidRPr="00F74641">
        <w:rPr>
          <w:rFonts w:ascii="Century Gothic" w:hAnsi="Century Gothic"/>
        </w:rPr>
        <w:t xml:space="preserve"> </w:t>
      </w:r>
      <w:proofErr w:type="spellStart"/>
      <w:r w:rsidRPr="00F74641">
        <w:rPr>
          <w:rFonts w:ascii="Century Gothic" w:hAnsi="Century Gothic"/>
        </w:rPr>
        <w:t>усталеної</w:t>
      </w:r>
      <w:proofErr w:type="spellEnd"/>
      <w:r w:rsidRPr="00F74641">
        <w:rPr>
          <w:rFonts w:ascii="Century Gothic" w:hAnsi="Century Gothic"/>
        </w:rPr>
        <w:t xml:space="preserve"> </w:t>
      </w:r>
      <w:proofErr w:type="spellStart"/>
      <w:r w:rsidRPr="00F74641">
        <w:rPr>
          <w:rFonts w:ascii="Century Gothic" w:hAnsi="Century Gothic"/>
        </w:rPr>
        <w:t>процедури</w:t>
      </w:r>
      <w:proofErr w:type="spellEnd"/>
      <w:r w:rsidRPr="00F74641">
        <w:rPr>
          <w:rFonts w:ascii="Century Gothic" w:hAnsi="Century Gothic"/>
        </w:rPr>
        <w:t xml:space="preserve"> </w:t>
      </w:r>
      <w:proofErr w:type="spellStart"/>
      <w:r w:rsidRPr="00F74641">
        <w:rPr>
          <w:rFonts w:ascii="Century Gothic" w:hAnsi="Century Gothic"/>
        </w:rPr>
        <w:t>винесення</w:t>
      </w:r>
      <w:proofErr w:type="spellEnd"/>
      <w:r w:rsidRPr="00F74641">
        <w:rPr>
          <w:rFonts w:ascii="Century Gothic" w:hAnsi="Century Gothic"/>
        </w:rPr>
        <w:t xml:space="preserve"> </w:t>
      </w:r>
      <w:proofErr w:type="spellStart"/>
      <w:r w:rsidRPr="00F74641">
        <w:rPr>
          <w:rFonts w:ascii="Century Gothic" w:hAnsi="Century Gothic"/>
        </w:rPr>
        <w:t>вироків</w:t>
      </w:r>
      <w:proofErr w:type="spellEnd"/>
      <w:r w:rsidRPr="00F74641">
        <w:rPr>
          <w:rFonts w:ascii="Century Gothic" w:hAnsi="Century Gothic"/>
        </w:rPr>
        <w:t xml:space="preserve">, а </w:t>
      </w:r>
      <w:proofErr w:type="spellStart"/>
      <w:r w:rsidRPr="00F74641">
        <w:rPr>
          <w:rFonts w:ascii="Century Gothic" w:hAnsi="Century Gothic"/>
        </w:rPr>
        <w:t>також</w:t>
      </w:r>
      <w:proofErr w:type="spellEnd"/>
      <w:r w:rsidRPr="00F74641">
        <w:rPr>
          <w:rFonts w:ascii="Century Gothic" w:hAnsi="Century Gothic"/>
        </w:rPr>
        <w:t xml:space="preserve"> той факт, </w:t>
      </w:r>
      <w:proofErr w:type="spellStart"/>
      <w:r w:rsidRPr="00F74641">
        <w:rPr>
          <w:rFonts w:ascii="Century Gothic" w:hAnsi="Century Gothic"/>
        </w:rPr>
        <w:t>що</w:t>
      </w:r>
      <w:proofErr w:type="spellEnd"/>
      <w:r w:rsidRPr="00F74641">
        <w:rPr>
          <w:rFonts w:ascii="Century Gothic" w:hAnsi="Century Gothic"/>
        </w:rPr>
        <w:t xml:space="preserve"> </w:t>
      </w:r>
      <w:proofErr w:type="spellStart"/>
      <w:r w:rsidRPr="00F74641">
        <w:rPr>
          <w:rFonts w:ascii="Century Gothic" w:hAnsi="Century Gothic"/>
        </w:rPr>
        <w:t>такі</w:t>
      </w:r>
      <w:proofErr w:type="spellEnd"/>
      <w:r w:rsidRPr="00F74641">
        <w:rPr>
          <w:rFonts w:ascii="Century Gothic" w:hAnsi="Century Gothic"/>
        </w:rPr>
        <w:t xml:space="preserve"> заходи </w:t>
      </w:r>
      <w:proofErr w:type="spellStart"/>
      <w:r w:rsidRPr="00F74641">
        <w:rPr>
          <w:rFonts w:ascii="Century Gothic" w:hAnsi="Century Gothic"/>
        </w:rPr>
        <w:t>передбачають</w:t>
      </w:r>
      <w:proofErr w:type="spellEnd"/>
      <w:r w:rsidRPr="00F74641">
        <w:rPr>
          <w:rFonts w:ascii="Century Gothic" w:hAnsi="Century Gothic"/>
        </w:rPr>
        <w:t xml:space="preserve"> не </w:t>
      </w:r>
      <w:proofErr w:type="spellStart"/>
      <w:r w:rsidRPr="00F74641">
        <w:rPr>
          <w:rFonts w:ascii="Century Gothic" w:hAnsi="Century Gothic"/>
        </w:rPr>
        <w:t>більше</w:t>
      </w:r>
      <w:proofErr w:type="spellEnd"/>
      <w:r w:rsidRPr="00F74641">
        <w:rPr>
          <w:rFonts w:ascii="Century Gothic" w:hAnsi="Century Gothic"/>
        </w:rPr>
        <w:t xml:space="preserve"> </w:t>
      </w:r>
      <w:proofErr w:type="spellStart"/>
      <w:r w:rsidRPr="00F74641">
        <w:rPr>
          <w:rFonts w:ascii="Century Gothic" w:hAnsi="Century Gothic"/>
        </w:rPr>
        <w:t>ніж</w:t>
      </w:r>
      <w:proofErr w:type="spellEnd"/>
      <w:r w:rsidRPr="00F74641">
        <w:rPr>
          <w:rFonts w:ascii="Century Gothic" w:hAnsi="Century Gothic"/>
        </w:rPr>
        <w:t xml:space="preserve"> </w:t>
      </w:r>
      <w:proofErr w:type="spellStart"/>
      <w:r w:rsidRPr="00F74641">
        <w:rPr>
          <w:rFonts w:ascii="Century Gothic" w:hAnsi="Century Gothic"/>
        </w:rPr>
        <w:t>взяття</w:t>
      </w:r>
      <w:proofErr w:type="spellEnd"/>
      <w:r w:rsidRPr="00F74641">
        <w:rPr>
          <w:rFonts w:ascii="Century Gothic" w:hAnsi="Century Gothic"/>
        </w:rPr>
        <w:t xml:space="preserve"> на </w:t>
      </w:r>
      <w:proofErr w:type="spellStart"/>
      <w:r w:rsidRPr="00F74641">
        <w:rPr>
          <w:rFonts w:ascii="Century Gothic" w:hAnsi="Century Gothic"/>
        </w:rPr>
        <w:t>облік</w:t>
      </w:r>
      <w:proofErr w:type="spellEnd"/>
      <w:r w:rsidRPr="00F74641">
        <w:rPr>
          <w:rFonts w:ascii="Century Gothic" w:hAnsi="Century Gothic"/>
        </w:rPr>
        <w:t xml:space="preserve">, не </w:t>
      </w:r>
      <w:proofErr w:type="spellStart"/>
      <w:r w:rsidRPr="00F74641">
        <w:rPr>
          <w:rFonts w:ascii="Century Gothic" w:hAnsi="Century Gothic"/>
        </w:rPr>
        <w:t>можна</w:t>
      </w:r>
      <w:proofErr w:type="spellEnd"/>
      <w:r w:rsidRPr="00F74641">
        <w:rPr>
          <w:rFonts w:ascii="Century Gothic" w:hAnsi="Century Gothic"/>
        </w:rPr>
        <w:t xml:space="preserve"> </w:t>
      </w:r>
      <w:proofErr w:type="spellStart"/>
      <w:r w:rsidRPr="00F74641">
        <w:rPr>
          <w:rFonts w:ascii="Century Gothic" w:hAnsi="Century Gothic"/>
        </w:rPr>
        <w:t>сказати</w:t>
      </w:r>
      <w:proofErr w:type="spellEnd"/>
      <w:r w:rsidRPr="00F74641">
        <w:rPr>
          <w:rFonts w:ascii="Century Gothic" w:hAnsi="Century Gothic"/>
        </w:rPr>
        <w:t xml:space="preserve">, </w:t>
      </w:r>
      <w:proofErr w:type="spellStart"/>
      <w:r w:rsidRPr="00F74641">
        <w:rPr>
          <w:rFonts w:ascii="Century Gothic" w:hAnsi="Century Gothic"/>
        </w:rPr>
        <w:t>що</w:t>
      </w:r>
      <w:proofErr w:type="spellEnd"/>
      <w:r w:rsidRPr="00F74641">
        <w:rPr>
          <w:rFonts w:ascii="Century Gothic" w:hAnsi="Century Gothic"/>
        </w:rPr>
        <w:t xml:space="preserve"> </w:t>
      </w:r>
      <w:proofErr w:type="spellStart"/>
      <w:r w:rsidRPr="00F74641">
        <w:rPr>
          <w:rFonts w:ascii="Century Gothic" w:hAnsi="Century Gothic"/>
        </w:rPr>
        <w:t>ці</w:t>
      </w:r>
      <w:proofErr w:type="spellEnd"/>
      <w:r w:rsidRPr="00F74641">
        <w:rPr>
          <w:rFonts w:ascii="Century Gothic" w:hAnsi="Century Gothic"/>
        </w:rPr>
        <w:t xml:space="preserve"> заходи, </w:t>
      </w:r>
      <w:proofErr w:type="spellStart"/>
      <w:r w:rsidRPr="00F74641">
        <w:rPr>
          <w:rFonts w:ascii="Century Gothic" w:hAnsi="Century Gothic"/>
        </w:rPr>
        <w:t>застосовані</w:t>
      </w:r>
      <w:proofErr w:type="spellEnd"/>
      <w:r w:rsidRPr="00F74641">
        <w:rPr>
          <w:rFonts w:ascii="Century Gothic" w:hAnsi="Century Gothic"/>
        </w:rPr>
        <w:t xml:space="preserve"> до </w:t>
      </w:r>
      <w:proofErr w:type="spellStart"/>
      <w:r w:rsidRPr="00F74641">
        <w:rPr>
          <w:rFonts w:ascii="Century Gothic" w:hAnsi="Century Gothic"/>
        </w:rPr>
        <w:t>заявника</w:t>
      </w:r>
      <w:proofErr w:type="spellEnd"/>
      <w:r w:rsidRPr="00F74641">
        <w:rPr>
          <w:rFonts w:ascii="Century Gothic" w:hAnsi="Century Gothic"/>
        </w:rPr>
        <w:t xml:space="preserve"> становили </w:t>
      </w:r>
      <w:proofErr w:type="spellStart"/>
      <w:r w:rsidRPr="00F74641">
        <w:rPr>
          <w:rFonts w:ascii="Century Gothic" w:hAnsi="Century Gothic"/>
        </w:rPr>
        <w:t>покарання</w:t>
      </w:r>
      <w:proofErr w:type="spellEnd"/>
      <w:r w:rsidRPr="00F74641">
        <w:rPr>
          <w:rFonts w:ascii="Century Gothic" w:hAnsi="Century Gothic"/>
        </w:rPr>
        <w:t xml:space="preserve"> у </w:t>
      </w:r>
      <w:proofErr w:type="spellStart"/>
      <w:r w:rsidRPr="00F74641">
        <w:rPr>
          <w:rFonts w:ascii="Century Gothic" w:hAnsi="Century Gothic"/>
        </w:rPr>
        <w:t>значенні</w:t>
      </w:r>
      <w:proofErr w:type="spellEnd"/>
      <w:r w:rsidRPr="00F74641">
        <w:rPr>
          <w:rFonts w:ascii="Century Gothic" w:hAnsi="Century Gothic"/>
        </w:rPr>
        <w:t xml:space="preserve"> </w:t>
      </w:r>
      <w:proofErr w:type="spellStart"/>
      <w:r w:rsidRPr="00F74641">
        <w:rPr>
          <w:rFonts w:ascii="Century Gothic" w:hAnsi="Century Gothic"/>
        </w:rPr>
        <w:t>статті</w:t>
      </w:r>
      <w:proofErr w:type="spellEnd"/>
      <w:r w:rsidRPr="00F74641">
        <w:rPr>
          <w:rFonts w:ascii="Century Gothic" w:hAnsi="Century Gothic"/>
        </w:rPr>
        <w:t xml:space="preserve"> 7 </w:t>
      </w:r>
      <w:proofErr w:type="spellStart"/>
      <w:r w:rsidRPr="00F74641">
        <w:rPr>
          <w:rFonts w:ascii="Century Gothic" w:hAnsi="Century Gothic"/>
        </w:rPr>
        <w:t>Конвенції</w:t>
      </w:r>
      <w:proofErr w:type="spellEnd"/>
      <w:r w:rsidRPr="00F74641">
        <w:rPr>
          <w:rFonts w:ascii="Century Gothic" w:hAnsi="Century Gothic"/>
        </w:rPr>
        <w:t>.</w:t>
      </w:r>
    </w:p>
    <w:p w:rsidR="00175833" w:rsidRPr="00041DF4" w:rsidRDefault="00175833">
      <w:pPr>
        <w:pStyle w:val="10"/>
        <w:jc w:val="both"/>
        <w:rPr>
          <w:rFonts w:ascii="Century Gothic" w:eastAsia="Century Gothic" w:hAnsi="Century Gothic" w:cs="Century Gothic"/>
          <w:color w:val="000000"/>
          <w:highlight w:val="white"/>
        </w:rPr>
      </w:pPr>
    </w:p>
    <w:p w:rsidR="002C10F2" w:rsidRPr="00041DF4" w:rsidRDefault="00146105">
      <w:pPr>
        <w:pStyle w:val="10"/>
        <w:jc w:val="both"/>
        <w:rPr>
          <w:rFonts w:ascii="Century Gothic" w:eastAsia="Century Gothic" w:hAnsi="Century Gothic" w:cs="Century Gothic"/>
        </w:rPr>
      </w:pPr>
      <w:hyperlink r:id="rId11" w:anchor="%7B%22itemid%22:%5B%22001-58276%22%5D%7D">
        <w:r w:rsidR="001C7093" w:rsidRPr="00854F1B">
          <w:rPr>
            <w:rFonts w:ascii="Century Gothic" w:eastAsia="Century Gothic" w:hAnsi="Century Gothic" w:cs="Century Gothic"/>
            <w:color w:val="4F81BD" w:themeColor="accent1"/>
            <w:highlight w:val="white"/>
            <w:u w:val="single"/>
          </w:rPr>
          <w:t>СПРАВА «БАШКАЙЯ ТА ОКЧУОГЛУ ПРОТИ ТУРЕЧЧИНИ» (CASE OF BAŞKAYA AND OKÇUOĞLU v. TURKEY)</w:t>
        </w:r>
      </w:hyperlink>
      <w:r w:rsidR="001C7093" w:rsidRPr="00041DF4">
        <w:rPr>
          <w:rFonts w:ascii="Century Gothic" w:eastAsia="Century Gothic" w:hAnsi="Century Gothic" w:cs="Century Gothic"/>
          <w:color w:val="000000"/>
          <w:highlight w:val="white"/>
        </w:rPr>
        <w:t xml:space="preserve">, заяви </w:t>
      </w:r>
      <w:r w:rsidR="001C7093" w:rsidRPr="00AB2B64">
        <w:rPr>
          <w:rFonts w:ascii="Century Gothic" w:eastAsia="Century Gothic" w:hAnsi="Century Gothic" w:cs="Century Gothic"/>
          <w:color w:val="000000" w:themeColor="text1"/>
          <w:highlight w:val="white"/>
        </w:rPr>
        <w:t>№№  </w:t>
      </w:r>
      <w:hyperlink r:id="rId12" w:anchor="%7B%22appno%22:%5B%2223536/94%22%5D%7D">
        <w:r w:rsidR="001C7093" w:rsidRPr="00AB2B64">
          <w:rPr>
            <w:rFonts w:ascii="Century Gothic" w:eastAsia="Century Gothic" w:hAnsi="Century Gothic" w:cs="Century Gothic"/>
            <w:color w:val="000000" w:themeColor="text1"/>
            <w:u w:val="single"/>
          </w:rPr>
          <w:t>23536/94</w:t>
        </w:r>
      </w:hyperlink>
      <w:r w:rsidR="001C7093" w:rsidRPr="00AB2B64">
        <w:rPr>
          <w:rFonts w:ascii="Century Gothic" w:eastAsia="Century Gothic" w:hAnsi="Century Gothic" w:cs="Century Gothic"/>
          <w:color w:val="000000" w:themeColor="text1"/>
          <w:highlight w:val="white"/>
        </w:rPr>
        <w:t xml:space="preserve">, </w:t>
      </w:r>
      <w:hyperlink r:id="rId13" w:anchor="%7B%22appno%22:%5B%2224408/94%22%5D%7D">
        <w:r w:rsidR="001C7093" w:rsidRPr="00AB2B64">
          <w:rPr>
            <w:rFonts w:ascii="Century Gothic" w:eastAsia="Century Gothic" w:hAnsi="Century Gothic" w:cs="Century Gothic"/>
            <w:color w:val="000000" w:themeColor="text1"/>
            <w:u w:val="single"/>
          </w:rPr>
          <w:t>24408/94</w:t>
        </w:r>
      </w:hyperlink>
      <w:r w:rsidR="001C7093" w:rsidRPr="00041DF4">
        <w:rPr>
          <w:rFonts w:ascii="Century Gothic" w:eastAsia="Century Gothic" w:hAnsi="Century Gothic" w:cs="Century Gothic"/>
          <w:color w:val="000000"/>
          <w:highlight w:val="white"/>
        </w:rPr>
        <w:t>, від 08.06.1999</w:t>
      </w:r>
    </w:p>
    <w:p w:rsidR="002C10F2" w:rsidRPr="001C7093" w:rsidRDefault="001C7093" w:rsidP="001C7093">
      <w:pPr>
        <w:pStyle w:val="10"/>
        <w:numPr>
          <w:ilvl w:val="0"/>
          <w:numId w:val="6"/>
        </w:numPr>
        <w:spacing w:after="0"/>
        <w:jc w:val="both"/>
        <w:rPr>
          <w:rFonts w:ascii="Century Gothic" w:eastAsia="Century Gothic" w:hAnsi="Century Gothic" w:cs="Century Gothic"/>
        </w:rPr>
      </w:pPr>
      <w:r w:rsidRPr="00041DF4">
        <w:rPr>
          <w:rFonts w:ascii="Century Gothic" w:eastAsia="Century Gothic" w:hAnsi="Century Gothic" w:cs="Century Gothic"/>
        </w:rPr>
        <w:t xml:space="preserve">Другий заявник скаржився на те, що його було засуджено до позбавлення волі відповідно до положень розділу 8(2), що передбачає санкцію для </w:t>
      </w:r>
      <w:proofErr w:type="spellStart"/>
      <w:r w:rsidRPr="00041DF4">
        <w:rPr>
          <w:rFonts w:ascii="Century Gothic" w:eastAsia="Century Gothic" w:hAnsi="Century Gothic" w:cs="Century Gothic"/>
        </w:rPr>
        <w:t>редактрів</w:t>
      </w:r>
      <w:proofErr w:type="spellEnd"/>
      <w:r w:rsidRPr="00041DF4">
        <w:rPr>
          <w:rFonts w:ascii="Century Gothic" w:eastAsia="Century Gothic" w:hAnsi="Century Gothic" w:cs="Century Gothic"/>
        </w:rPr>
        <w:t>, як суб’єктів злочину, тоді як до видавця могло бути застосовано покарання</w:t>
      </w:r>
      <w:r>
        <w:rPr>
          <w:rFonts w:ascii="Century Gothic" w:eastAsia="Century Gothic" w:hAnsi="Century Gothic" w:cs="Century Gothic"/>
          <w:lang w:val="ru-RU"/>
        </w:rPr>
        <w:t xml:space="preserve"> </w:t>
      </w:r>
      <w:proofErr w:type="spellStart"/>
      <w:r>
        <w:rPr>
          <w:rFonts w:ascii="Century Gothic" w:eastAsia="Century Gothic" w:hAnsi="Century Gothic" w:cs="Century Gothic"/>
          <w:lang w:val="ru-RU"/>
        </w:rPr>
        <w:t>тільки</w:t>
      </w:r>
      <w:proofErr w:type="spellEnd"/>
      <w:r w:rsidRPr="00041DF4">
        <w:rPr>
          <w:rFonts w:ascii="Century Gothic" w:eastAsia="Century Gothic" w:hAnsi="Century Gothic" w:cs="Century Gothic"/>
        </w:rPr>
        <w:t xml:space="preserve"> у вигляді штрафу. … Розділ 8(2) був </w:t>
      </w:r>
      <w:proofErr w:type="spellStart"/>
      <w:r w:rsidRPr="00041DF4">
        <w:rPr>
          <w:rFonts w:ascii="Century Gothic" w:eastAsia="Century Gothic" w:hAnsi="Century Gothic" w:cs="Century Gothic"/>
        </w:rPr>
        <w:t>lex</w:t>
      </w:r>
      <w:proofErr w:type="spellEnd"/>
      <w:r w:rsidRPr="00041DF4">
        <w:rPr>
          <w:rFonts w:ascii="Century Gothic" w:eastAsia="Century Gothic" w:hAnsi="Century Gothic" w:cs="Century Gothic"/>
        </w:rPr>
        <w:t xml:space="preserve"> </w:t>
      </w:r>
      <w:proofErr w:type="spellStart"/>
      <w:r w:rsidRPr="00041DF4">
        <w:rPr>
          <w:rFonts w:ascii="Century Gothic" w:eastAsia="Century Gothic" w:hAnsi="Century Gothic" w:cs="Century Gothic"/>
        </w:rPr>
        <w:t>specialis</w:t>
      </w:r>
      <w:proofErr w:type="spellEnd"/>
      <w:r w:rsidRPr="00041DF4">
        <w:rPr>
          <w:rFonts w:ascii="Century Gothic" w:eastAsia="Century Gothic" w:hAnsi="Century Gothic" w:cs="Century Gothic"/>
        </w:rPr>
        <w:t xml:space="preserve">, щодо призначення покарання редакторам та видавцям, а вирок, винесений видавцеві-заявнику у цій справі, ґрунтувався на обширній конструкції, за аналогією до положень, що стосувались винесення </w:t>
      </w:r>
      <w:proofErr w:type="spellStart"/>
      <w:r w:rsidRPr="00041DF4">
        <w:rPr>
          <w:rFonts w:ascii="Century Gothic" w:eastAsia="Century Gothic" w:hAnsi="Century Gothic" w:cs="Century Gothic"/>
        </w:rPr>
        <w:t>вироку</w:t>
      </w:r>
      <w:proofErr w:type="spellEnd"/>
      <w:r w:rsidRPr="00041DF4">
        <w:rPr>
          <w:rFonts w:ascii="Century Gothic" w:eastAsia="Century Gothic" w:hAnsi="Century Gothic" w:cs="Century Gothic"/>
        </w:rPr>
        <w:t xml:space="preserve"> редакторам.</w:t>
      </w:r>
      <w:r>
        <w:rPr>
          <w:rFonts w:ascii="Century Gothic" w:eastAsia="Century Gothic" w:hAnsi="Century Gothic" w:cs="Century Gothic"/>
        </w:rPr>
        <w:t xml:space="preserve">   </w:t>
      </w:r>
      <w:r w:rsidRPr="001C7093">
        <w:rPr>
          <w:rFonts w:ascii="Century Gothic" w:eastAsia="Century Gothic" w:hAnsi="Century Gothic" w:cs="Century Gothic"/>
        </w:rPr>
        <w:t xml:space="preserve">… </w:t>
      </w:r>
      <w:r w:rsidRPr="001C7093">
        <w:rPr>
          <w:rFonts w:ascii="Century Gothic" w:eastAsia="Century Gothic" w:hAnsi="Century Gothic" w:cs="Century Gothic"/>
        </w:rPr>
        <w:lastRenderedPageBreak/>
        <w:t>Засудження другого заявника саме по собі не становить порушення статті 7 Конвенції. Однак, положення цієї статті були порушені внаслідок застосування ув’язнення як покарання [</w:t>
      </w:r>
      <w:r w:rsidRPr="001C7093">
        <w:rPr>
          <w:rFonts w:ascii="Century Gothic" w:eastAsia="Century Gothic" w:hAnsi="Century Gothic" w:cs="Century Gothic"/>
          <w:color w:val="000000"/>
          <w:highlight w:val="white"/>
        </w:rPr>
        <w:t>§§ 42-43</w:t>
      </w:r>
      <w:r>
        <w:rPr>
          <w:rFonts w:ascii="Century Gothic" w:eastAsia="Century Gothic" w:hAnsi="Century Gothic" w:cs="Century Gothic"/>
        </w:rPr>
        <w:t>]</w:t>
      </w:r>
      <w:r w:rsidRPr="001C7093">
        <w:rPr>
          <w:rFonts w:ascii="Century Gothic" w:eastAsia="Century Gothic" w:hAnsi="Century Gothic" w:cs="Century Gothic"/>
        </w:rPr>
        <w:t>.</w:t>
      </w:r>
    </w:p>
    <w:p w:rsidR="002C10F2" w:rsidRPr="00041DF4" w:rsidRDefault="002C10F2">
      <w:pPr>
        <w:pStyle w:val="10"/>
        <w:jc w:val="both"/>
        <w:rPr>
          <w:rFonts w:ascii="Century Gothic" w:eastAsia="Century Gothic" w:hAnsi="Century Gothic" w:cs="Century Gothic"/>
          <w:lang w:val="ru-RU"/>
        </w:rPr>
      </w:pPr>
    </w:p>
    <w:p w:rsidR="00041DF4" w:rsidRPr="00041DF4" w:rsidRDefault="00146105" w:rsidP="00041DF4">
      <w:pPr>
        <w:spacing w:after="0"/>
        <w:jc w:val="both"/>
        <w:rPr>
          <w:rStyle w:val="s6b621b36"/>
          <w:rFonts w:ascii="Century Gothic" w:hAnsi="Century Gothic"/>
        </w:rPr>
      </w:pPr>
      <w:hyperlink r:id="rId14" w:anchor="{%22tabview%22:[%22document%22],%22itemid%22:[%22001-188997%22]}" w:history="1">
        <w:r w:rsidR="00041DF4" w:rsidRPr="00854F1B">
          <w:rPr>
            <w:rStyle w:val="a5"/>
            <w:rFonts w:ascii="Century Gothic" w:hAnsi="Century Gothic"/>
            <w:color w:val="4F81BD" w:themeColor="accent1"/>
          </w:rPr>
          <w:t>СПРАВА «БЕРАРДІ ТА МУЛАРОНІ ПРОТИ САН-МАРИНО» (</w:t>
        </w:r>
        <w:r w:rsidR="00041DF4" w:rsidRPr="00854F1B">
          <w:rPr>
            <w:rStyle w:val="a5"/>
            <w:rFonts w:ascii="Century Gothic" w:hAnsi="Century Gothic"/>
            <w:color w:val="4F81BD" w:themeColor="accent1"/>
            <w:lang w:val="en-US"/>
          </w:rPr>
          <w:t>CASE</w:t>
        </w:r>
        <w:r w:rsidR="00041DF4" w:rsidRPr="00854F1B">
          <w:rPr>
            <w:rStyle w:val="a5"/>
            <w:rFonts w:ascii="Century Gothic" w:hAnsi="Century Gothic"/>
            <w:color w:val="4F81BD" w:themeColor="accent1"/>
          </w:rPr>
          <w:t xml:space="preserve"> </w:t>
        </w:r>
        <w:r w:rsidR="00041DF4" w:rsidRPr="00854F1B">
          <w:rPr>
            <w:rStyle w:val="a5"/>
            <w:rFonts w:ascii="Century Gothic" w:hAnsi="Century Gothic"/>
            <w:color w:val="4F81BD" w:themeColor="accent1"/>
            <w:lang w:val="en-US"/>
          </w:rPr>
          <w:t>OF</w:t>
        </w:r>
        <w:r w:rsidR="00041DF4" w:rsidRPr="00854F1B">
          <w:rPr>
            <w:rStyle w:val="a5"/>
            <w:rFonts w:ascii="Century Gothic" w:hAnsi="Century Gothic"/>
            <w:color w:val="4F81BD" w:themeColor="accent1"/>
          </w:rPr>
          <w:t xml:space="preserve"> </w:t>
        </w:r>
        <w:r w:rsidR="00041DF4" w:rsidRPr="00854F1B">
          <w:rPr>
            <w:rStyle w:val="a5"/>
            <w:rFonts w:ascii="Century Gothic" w:hAnsi="Century Gothic"/>
            <w:color w:val="4F81BD" w:themeColor="accent1"/>
            <w:lang w:val="en-US"/>
          </w:rPr>
          <w:t>BERARDI</w:t>
        </w:r>
        <w:r w:rsidR="00041DF4" w:rsidRPr="00854F1B">
          <w:rPr>
            <w:rStyle w:val="a5"/>
            <w:rFonts w:ascii="Century Gothic" w:hAnsi="Century Gothic"/>
            <w:color w:val="4F81BD" w:themeColor="accent1"/>
          </w:rPr>
          <w:t xml:space="preserve"> </w:t>
        </w:r>
        <w:r w:rsidR="00041DF4" w:rsidRPr="00854F1B">
          <w:rPr>
            <w:rStyle w:val="a5"/>
            <w:rFonts w:ascii="Century Gothic" w:hAnsi="Century Gothic"/>
            <w:color w:val="4F81BD" w:themeColor="accent1"/>
            <w:lang w:val="en-US"/>
          </w:rPr>
          <w:t>AND</w:t>
        </w:r>
        <w:r w:rsidR="00041DF4" w:rsidRPr="00854F1B">
          <w:rPr>
            <w:rStyle w:val="a5"/>
            <w:rFonts w:ascii="Century Gothic" w:hAnsi="Century Gothic"/>
            <w:color w:val="4F81BD" w:themeColor="accent1"/>
          </w:rPr>
          <w:t xml:space="preserve"> </w:t>
        </w:r>
        <w:r w:rsidR="00041DF4" w:rsidRPr="00854F1B">
          <w:rPr>
            <w:rStyle w:val="a5"/>
            <w:rFonts w:ascii="Century Gothic" w:hAnsi="Century Gothic"/>
            <w:color w:val="4F81BD" w:themeColor="accent1"/>
            <w:lang w:val="en-US"/>
          </w:rPr>
          <w:t>MULARONI</w:t>
        </w:r>
        <w:r w:rsidR="00041DF4" w:rsidRPr="00854F1B">
          <w:rPr>
            <w:rStyle w:val="a5"/>
            <w:rFonts w:ascii="Century Gothic" w:hAnsi="Century Gothic"/>
            <w:color w:val="4F81BD" w:themeColor="accent1"/>
          </w:rPr>
          <w:t xml:space="preserve"> </w:t>
        </w:r>
        <w:r w:rsidR="00041DF4" w:rsidRPr="00854F1B">
          <w:rPr>
            <w:rStyle w:val="a5"/>
            <w:rFonts w:ascii="Century Gothic" w:hAnsi="Century Gothic"/>
            <w:color w:val="4F81BD" w:themeColor="accent1"/>
            <w:lang w:val="en-US"/>
          </w:rPr>
          <w:t>V</w:t>
        </w:r>
        <w:r w:rsidR="00041DF4" w:rsidRPr="00854F1B">
          <w:rPr>
            <w:rStyle w:val="a5"/>
            <w:rFonts w:ascii="Century Gothic" w:hAnsi="Century Gothic"/>
            <w:color w:val="4F81BD" w:themeColor="accent1"/>
          </w:rPr>
          <w:t xml:space="preserve">. </w:t>
        </w:r>
        <w:r w:rsidR="00041DF4" w:rsidRPr="00854F1B">
          <w:rPr>
            <w:rStyle w:val="a5"/>
            <w:rFonts w:ascii="Century Gothic" w:hAnsi="Century Gothic"/>
            <w:color w:val="4F81BD" w:themeColor="accent1"/>
            <w:lang w:val="en-US"/>
          </w:rPr>
          <w:t>SAN</w:t>
        </w:r>
        <w:r w:rsidR="00041DF4" w:rsidRPr="00854F1B">
          <w:rPr>
            <w:rStyle w:val="a5"/>
            <w:rFonts w:ascii="Century Gothic" w:hAnsi="Century Gothic"/>
            <w:color w:val="4F81BD" w:themeColor="accent1"/>
          </w:rPr>
          <w:t xml:space="preserve"> </w:t>
        </w:r>
        <w:r w:rsidR="00041DF4" w:rsidRPr="00854F1B">
          <w:rPr>
            <w:rStyle w:val="a5"/>
            <w:rFonts w:ascii="Century Gothic" w:hAnsi="Century Gothic"/>
            <w:color w:val="4F81BD" w:themeColor="accent1"/>
            <w:lang w:val="en-US"/>
          </w:rPr>
          <w:t>MARINO</w:t>
        </w:r>
        <w:r w:rsidR="00041DF4" w:rsidRPr="00854F1B">
          <w:rPr>
            <w:rStyle w:val="a5"/>
            <w:rFonts w:ascii="Century Gothic" w:hAnsi="Century Gothic"/>
            <w:color w:val="4F81BD" w:themeColor="accent1"/>
          </w:rPr>
          <w:t>)</w:t>
        </w:r>
        <w:r w:rsidR="00041DF4" w:rsidRPr="00041DF4">
          <w:rPr>
            <w:rStyle w:val="a5"/>
            <w:rFonts w:ascii="Century Gothic" w:hAnsi="Century Gothic"/>
          </w:rPr>
          <w:t>,</w:t>
        </w:r>
      </w:hyperlink>
      <w:r w:rsidR="00041DF4">
        <w:rPr>
          <w:rFonts w:ascii="Century Gothic" w:hAnsi="Century Gothic"/>
          <w:lang w:val="ru-RU"/>
        </w:rPr>
        <w:t xml:space="preserve"> </w:t>
      </w:r>
      <w:r w:rsidR="00041DF4" w:rsidRPr="00041DF4">
        <w:rPr>
          <w:rFonts w:ascii="Century Gothic" w:hAnsi="Century Gothic"/>
        </w:rPr>
        <w:t xml:space="preserve">заяви </w:t>
      </w:r>
      <w:r w:rsidR="00041DF4" w:rsidRPr="00AB2B64">
        <w:rPr>
          <w:rFonts w:ascii="Century Gothic" w:hAnsi="Century Gothic"/>
          <w:color w:val="000000" w:themeColor="text1"/>
        </w:rPr>
        <w:t xml:space="preserve">№№ </w:t>
      </w:r>
      <w:r w:rsidR="00041DF4" w:rsidRPr="00AB2B64">
        <w:rPr>
          <w:rStyle w:val="s6b621b36"/>
          <w:rFonts w:ascii="Century Gothic" w:hAnsi="Century Gothic" w:cs="Arial"/>
          <w:iCs/>
          <w:color w:val="000000" w:themeColor="text1"/>
          <w:shd w:val="clear" w:color="auto" w:fill="FFFFFF"/>
        </w:rPr>
        <w:t> </w:t>
      </w:r>
      <w:hyperlink r:id="rId15" w:anchor="{%22appno%22:[%2224705/16%22]}" w:tgtFrame="_blank" w:history="1">
        <w:r w:rsidR="00041DF4" w:rsidRPr="00AB2B64">
          <w:rPr>
            <w:rStyle w:val="a5"/>
            <w:rFonts w:ascii="Century Gothic" w:hAnsi="Century Gothic" w:cs="Arial"/>
            <w:iCs/>
            <w:color w:val="000000" w:themeColor="text1"/>
          </w:rPr>
          <w:t>24705/16</w:t>
        </w:r>
      </w:hyperlink>
      <w:r w:rsidR="00041DF4" w:rsidRPr="00AB2B64">
        <w:rPr>
          <w:rStyle w:val="s6b621b36"/>
          <w:rFonts w:ascii="Century Gothic" w:hAnsi="Century Gothic" w:cs="Arial"/>
          <w:iCs/>
          <w:color w:val="000000" w:themeColor="text1"/>
          <w:shd w:val="clear" w:color="auto" w:fill="FFFFFF"/>
        </w:rPr>
        <w:t xml:space="preserve">, </w:t>
      </w:r>
      <w:hyperlink r:id="rId16" w:anchor="{%22appno%22:[%2224818/16%22]}" w:tgtFrame="_blank" w:history="1">
        <w:r w:rsidR="00041DF4" w:rsidRPr="00AB2B64">
          <w:rPr>
            <w:rStyle w:val="a5"/>
            <w:rFonts w:ascii="Century Gothic" w:hAnsi="Century Gothic" w:cs="Arial"/>
            <w:iCs/>
            <w:color w:val="000000" w:themeColor="text1"/>
          </w:rPr>
          <w:t>24818/16</w:t>
        </w:r>
      </w:hyperlink>
      <w:r w:rsidR="00041DF4" w:rsidRPr="00041DF4">
        <w:rPr>
          <w:rStyle w:val="s6b621b36"/>
          <w:rFonts w:ascii="Century Gothic" w:hAnsi="Century Gothic" w:cs="Arial"/>
          <w:iCs/>
          <w:color w:val="000000"/>
          <w:shd w:val="clear" w:color="auto" w:fill="FFFFFF"/>
        </w:rPr>
        <w:t>, від 10.01.2019</w:t>
      </w:r>
    </w:p>
    <w:p w:rsidR="00041DF4" w:rsidRPr="00041DF4" w:rsidRDefault="00041DF4" w:rsidP="00041DF4">
      <w:pPr>
        <w:spacing w:after="0"/>
        <w:jc w:val="both"/>
        <w:rPr>
          <w:rFonts w:ascii="Century Gothic" w:eastAsia="Century Gothic" w:hAnsi="Century Gothic" w:cs="Century Gothic"/>
        </w:rPr>
      </w:pPr>
    </w:p>
    <w:p w:rsidR="00041DF4" w:rsidRPr="001C7093" w:rsidRDefault="00041DF4" w:rsidP="001C7093">
      <w:pPr>
        <w:pStyle w:val="a7"/>
        <w:numPr>
          <w:ilvl w:val="0"/>
          <w:numId w:val="6"/>
        </w:numPr>
        <w:jc w:val="both"/>
        <w:rPr>
          <w:rFonts w:ascii="Century Gothic" w:eastAsia="Century Gothic" w:hAnsi="Century Gothic" w:cs="Century Gothic"/>
        </w:rPr>
      </w:pPr>
      <w:proofErr w:type="spellStart"/>
      <w:r w:rsidRPr="001C7093">
        <w:rPr>
          <w:rFonts w:ascii="Century Gothic" w:eastAsia="Century Gothic" w:hAnsi="Century Gothic" w:cs="Century Gothic"/>
        </w:rPr>
        <w:t>Звертаючи</w:t>
      </w:r>
      <w:proofErr w:type="spellEnd"/>
      <w:r w:rsidRPr="001C7093">
        <w:rPr>
          <w:rFonts w:ascii="Century Gothic" w:eastAsia="Century Gothic" w:hAnsi="Century Gothic" w:cs="Century Gothic"/>
        </w:rPr>
        <w:t xml:space="preserve"> </w:t>
      </w:r>
      <w:proofErr w:type="spellStart"/>
      <w:r w:rsidRPr="001C7093">
        <w:rPr>
          <w:rFonts w:ascii="Century Gothic" w:eastAsia="Century Gothic" w:hAnsi="Century Gothic" w:cs="Century Gothic"/>
        </w:rPr>
        <w:t>увагу</w:t>
      </w:r>
      <w:proofErr w:type="spellEnd"/>
      <w:r w:rsidRPr="001C7093">
        <w:rPr>
          <w:rFonts w:ascii="Century Gothic" w:eastAsia="Century Gothic" w:hAnsi="Century Gothic" w:cs="Century Gothic"/>
        </w:rPr>
        <w:t xml:space="preserve"> на те, </w:t>
      </w:r>
      <w:proofErr w:type="spellStart"/>
      <w:r w:rsidRPr="001C7093">
        <w:rPr>
          <w:rFonts w:ascii="Century Gothic" w:eastAsia="Century Gothic" w:hAnsi="Century Gothic" w:cs="Century Gothic"/>
        </w:rPr>
        <w:t>що</w:t>
      </w:r>
      <w:proofErr w:type="spellEnd"/>
      <w:r w:rsidRPr="001C7093">
        <w:rPr>
          <w:rFonts w:ascii="Century Gothic" w:eastAsia="Century Gothic" w:hAnsi="Century Gothic" w:cs="Century Gothic"/>
        </w:rPr>
        <w:t xml:space="preserve"> </w:t>
      </w:r>
      <w:proofErr w:type="spellStart"/>
      <w:r w:rsidRPr="001C7093">
        <w:rPr>
          <w:rFonts w:ascii="Century Gothic" w:eastAsia="Century Gothic" w:hAnsi="Century Gothic" w:cs="Century Gothic"/>
        </w:rPr>
        <w:t>поведінка</w:t>
      </w:r>
      <w:proofErr w:type="spellEnd"/>
      <w:r w:rsidRPr="001C7093">
        <w:rPr>
          <w:rFonts w:ascii="Century Gothic" w:eastAsia="Century Gothic" w:hAnsi="Century Gothic" w:cs="Century Gothic"/>
        </w:rPr>
        <w:t xml:space="preserve"> </w:t>
      </w:r>
      <w:proofErr w:type="spellStart"/>
      <w:r w:rsidRPr="001C7093">
        <w:rPr>
          <w:rFonts w:ascii="Century Gothic" w:eastAsia="Century Gothic" w:hAnsi="Century Gothic" w:cs="Century Gothic"/>
        </w:rPr>
        <w:t>заявників</w:t>
      </w:r>
      <w:proofErr w:type="spellEnd"/>
      <w:r w:rsidRPr="001C7093">
        <w:rPr>
          <w:rFonts w:ascii="Century Gothic" w:eastAsia="Century Gothic" w:hAnsi="Century Gothic" w:cs="Century Gothic"/>
        </w:rPr>
        <w:t xml:space="preserve"> </w:t>
      </w:r>
      <w:proofErr w:type="spellStart"/>
      <w:r w:rsidRPr="001C7093">
        <w:rPr>
          <w:rFonts w:ascii="Century Gothic" w:eastAsia="Century Gothic" w:hAnsi="Century Gothic" w:cs="Century Gothic"/>
        </w:rPr>
        <w:t>була</w:t>
      </w:r>
      <w:proofErr w:type="spellEnd"/>
      <w:r w:rsidRPr="001C7093">
        <w:rPr>
          <w:rFonts w:ascii="Century Gothic" w:eastAsia="Century Gothic" w:hAnsi="Century Gothic" w:cs="Century Gothic"/>
        </w:rPr>
        <w:t xml:space="preserve"> </w:t>
      </w:r>
      <w:proofErr w:type="spellStart"/>
      <w:r w:rsidRPr="001C7093">
        <w:rPr>
          <w:rFonts w:ascii="Century Gothic" w:eastAsia="Century Gothic" w:hAnsi="Century Gothic" w:cs="Century Gothic"/>
        </w:rPr>
        <w:t>охоплена</w:t>
      </w:r>
      <w:proofErr w:type="spellEnd"/>
      <w:r w:rsidRPr="001C7093">
        <w:rPr>
          <w:rFonts w:ascii="Century Gothic" w:eastAsia="Century Gothic" w:hAnsi="Century Gothic" w:cs="Century Gothic"/>
        </w:rPr>
        <w:t xml:space="preserve"> як старою, так і новою </w:t>
      </w:r>
      <w:proofErr w:type="spellStart"/>
      <w:r w:rsidRPr="001C7093">
        <w:rPr>
          <w:rFonts w:ascii="Century Gothic" w:eastAsia="Century Gothic" w:hAnsi="Century Gothic" w:cs="Century Gothic"/>
        </w:rPr>
        <w:t>статтями</w:t>
      </w:r>
      <w:proofErr w:type="spellEnd"/>
      <w:r w:rsidRPr="001C7093">
        <w:rPr>
          <w:rFonts w:ascii="Century Gothic" w:eastAsia="Century Gothic" w:hAnsi="Century Gothic" w:cs="Century Gothic"/>
        </w:rPr>
        <w:t xml:space="preserve"> </w:t>
      </w:r>
      <w:proofErr w:type="spellStart"/>
      <w:r w:rsidRPr="001C7093">
        <w:rPr>
          <w:rFonts w:ascii="Century Gothic" w:eastAsia="Century Gothic" w:hAnsi="Century Gothic" w:cs="Century Gothic"/>
        </w:rPr>
        <w:t>кримінального</w:t>
      </w:r>
      <w:proofErr w:type="spellEnd"/>
      <w:r w:rsidRPr="001C7093">
        <w:rPr>
          <w:rFonts w:ascii="Century Gothic" w:eastAsia="Century Gothic" w:hAnsi="Century Gothic" w:cs="Century Gothic"/>
        </w:rPr>
        <w:t xml:space="preserve"> закону, за </w:t>
      </w:r>
      <w:proofErr w:type="spellStart"/>
      <w:r w:rsidRPr="001C7093">
        <w:rPr>
          <w:rFonts w:ascii="Century Gothic" w:eastAsia="Century Gothic" w:hAnsi="Century Gothic" w:cs="Century Gothic"/>
        </w:rPr>
        <w:t>якою</w:t>
      </w:r>
      <w:proofErr w:type="spellEnd"/>
      <w:r w:rsidRPr="001C7093">
        <w:rPr>
          <w:rFonts w:ascii="Century Gothic" w:eastAsia="Century Gothic" w:hAnsi="Century Gothic" w:cs="Century Gothic"/>
        </w:rPr>
        <w:t xml:space="preserve"> </w:t>
      </w:r>
      <w:proofErr w:type="spellStart"/>
      <w:r w:rsidRPr="001C7093">
        <w:rPr>
          <w:rFonts w:ascii="Century Gothic" w:eastAsia="Century Gothic" w:hAnsi="Century Gothic" w:cs="Century Gothic"/>
        </w:rPr>
        <w:t>заявника</w:t>
      </w:r>
      <w:proofErr w:type="spellEnd"/>
      <w:r w:rsidRPr="001C7093">
        <w:rPr>
          <w:rFonts w:ascii="Century Gothic" w:eastAsia="Century Gothic" w:hAnsi="Century Gothic" w:cs="Century Gothic"/>
        </w:rPr>
        <w:t xml:space="preserve"> </w:t>
      </w:r>
      <w:proofErr w:type="spellStart"/>
      <w:r w:rsidRPr="001C7093">
        <w:rPr>
          <w:rFonts w:ascii="Century Gothic" w:eastAsia="Century Gothic" w:hAnsi="Century Gothic" w:cs="Century Gothic"/>
        </w:rPr>
        <w:t>було</w:t>
      </w:r>
      <w:proofErr w:type="spellEnd"/>
      <w:r w:rsidRPr="001C7093">
        <w:rPr>
          <w:rFonts w:ascii="Century Gothic" w:eastAsia="Century Gothic" w:hAnsi="Century Gothic" w:cs="Century Gothic"/>
        </w:rPr>
        <w:t xml:space="preserve"> </w:t>
      </w:r>
      <w:proofErr w:type="spellStart"/>
      <w:r w:rsidRPr="001C7093">
        <w:rPr>
          <w:rFonts w:ascii="Century Gothic" w:eastAsia="Century Gothic" w:hAnsi="Century Gothic" w:cs="Century Gothic"/>
        </w:rPr>
        <w:t>притягнуто</w:t>
      </w:r>
      <w:proofErr w:type="spellEnd"/>
      <w:r w:rsidRPr="001C7093">
        <w:rPr>
          <w:rFonts w:ascii="Century Gothic" w:eastAsia="Century Gothic" w:hAnsi="Century Gothic" w:cs="Century Gothic"/>
        </w:rPr>
        <w:t xml:space="preserve"> до </w:t>
      </w:r>
      <w:proofErr w:type="spellStart"/>
      <w:r w:rsidRPr="001C7093">
        <w:rPr>
          <w:rFonts w:ascii="Century Gothic" w:eastAsia="Century Gothic" w:hAnsi="Century Gothic" w:cs="Century Gothic"/>
        </w:rPr>
        <w:t>відповідальності</w:t>
      </w:r>
      <w:proofErr w:type="spellEnd"/>
      <w:r w:rsidRPr="001C7093">
        <w:rPr>
          <w:rFonts w:ascii="Century Gothic" w:eastAsia="Century Gothic" w:hAnsi="Century Gothic" w:cs="Century Gothic"/>
        </w:rPr>
        <w:t xml:space="preserve">, а </w:t>
      </w:r>
      <w:proofErr w:type="spellStart"/>
      <w:r w:rsidRPr="001C7093">
        <w:rPr>
          <w:rFonts w:ascii="Century Gothic" w:eastAsia="Century Gothic" w:hAnsi="Century Gothic" w:cs="Century Gothic"/>
        </w:rPr>
        <w:t>також</w:t>
      </w:r>
      <w:proofErr w:type="spellEnd"/>
      <w:r w:rsidRPr="001C7093">
        <w:rPr>
          <w:rFonts w:ascii="Century Gothic" w:eastAsia="Century Gothic" w:hAnsi="Century Gothic" w:cs="Century Gothic"/>
        </w:rPr>
        <w:t xml:space="preserve">, </w:t>
      </w:r>
      <w:proofErr w:type="spellStart"/>
      <w:r w:rsidRPr="001C7093">
        <w:rPr>
          <w:rFonts w:ascii="Century Gothic" w:eastAsia="Century Gothic" w:hAnsi="Century Gothic" w:cs="Century Gothic"/>
        </w:rPr>
        <w:t>враховуючи</w:t>
      </w:r>
      <w:proofErr w:type="spellEnd"/>
      <w:r w:rsidRPr="001C7093">
        <w:rPr>
          <w:rFonts w:ascii="Century Gothic" w:eastAsia="Century Gothic" w:hAnsi="Century Gothic" w:cs="Century Gothic"/>
        </w:rPr>
        <w:t xml:space="preserve"> те, </w:t>
      </w:r>
      <w:proofErr w:type="spellStart"/>
      <w:r w:rsidRPr="001C7093">
        <w:rPr>
          <w:rFonts w:ascii="Century Gothic" w:eastAsia="Century Gothic" w:hAnsi="Century Gothic" w:cs="Century Gothic"/>
        </w:rPr>
        <w:t>що</w:t>
      </w:r>
      <w:proofErr w:type="spellEnd"/>
      <w:r w:rsidRPr="001C7093">
        <w:rPr>
          <w:rFonts w:ascii="Century Gothic" w:eastAsia="Century Gothic" w:hAnsi="Century Gothic" w:cs="Century Gothic"/>
        </w:rPr>
        <w:t xml:space="preserve"> </w:t>
      </w:r>
      <w:proofErr w:type="spellStart"/>
      <w:r w:rsidRPr="001C7093">
        <w:rPr>
          <w:rFonts w:ascii="Century Gothic" w:eastAsia="Century Gothic" w:hAnsi="Century Gothic" w:cs="Century Gothic"/>
        </w:rPr>
        <w:t>обидва</w:t>
      </w:r>
      <w:proofErr w:type="spellEnd"/>
      <w:r w:rsidRPr="001C7093">
        <w:rPr>
          <w:rFonts w:ascii="Century Gothic" w:eastAsia="Century Gothic" w:hAnsi="Century Gothic" w:cs="Century Gothic"/>
        </w:rPr>
        <w:t xml:space="preserve"> </w:t>
      </w:r>
      <w:proofErr w:type="spellStart"/>
      <w:r w:rsidRPr="001C7093">
        <w:rPr>
          <w:rFonts w:ascii="Century Gothic" w:eastAsia="Century Gothic" w:hAnsi="Century Gothic" w:cs="Century Gothic"/>
        </w:rPr>
        <w:t>положення</w:t>
      </w:r>
      <w:proofErr w:type="spellEnd"/>
      <w:r w:rsidRPr="001C7093">
        <w:rPr>
          <w:rFonts w:ascii="Century Gothic" w:eastAsia="Century Gothic" w:hAnsi="Century Gothic" w:cs="Century Gothic"/>
        </w:rPr>
        <w:t xml:space="preserve"> закону </w:t>
      </w:r>
      <w:proofErr w:type="spellStart"/>
      <w:r w:rsidRPr="001C7093">
        <w:rPr>
          <w:rFonts w:ascii="Century Gothic" w:eastAsia="Century Gothic" w:hAnsi="Century Gothic" w:cs="Century Gothic"/>
        </w:rPr>
        <w:t>передбачали</w:t>
      </w:r>
      <w:proofErr w:type="spellEnd"/>
      <w:r w:rsidRPr="001C7093">
        <w:rPr>
          <w:rFonts w:ascii="Century Gothic" w:eastAsia="Century Gothic" w:hAnsi="Century Gothic" w:cs="Century Gothic"/>
        </w:rPr>
        <w:t xml:space="preserve"> </w:t>
      </w:r>
      <w:proofErr w:type="spellStart"/>
      <w:r w:rsidRPr="001C7093">
        <w:rPr>
          <w:rFonts w:ascii="Century Gothic" w:eastAsia="Century Gothic" w:hAnsi="Century Gothic" w:cs="Century Gothic"/>
        </w:rPr>
        <w:t>однакове</w:t>
      </w:r>
      <w:proofErr w:type="spellEnd"/>
      <w:r w:rsidRPr="001C7093">
        <w:rPr>
          <w:rFonts w:ascii="Century Gothic" w:eastAsia="Century Gothic" w:hAnsi="Century Gothic" w:cs="Century Gothic"/>
        </w:rPr>
        <w:t xml:space="preserve"> </w:t>
      </w:r>
      <w:proofErr w:type="spellStart"/>
      <w:r w:rsidRPr="001C7093">
        <w:rPr>
          <w:rFonts w:ascii="Century Gothic" w:eastAsia="Century Gothic" w:hAnsi="Century Gothic" w:cs="Century Gothic"/>
        </w:rPr>
        <w:t>покарання</w:t>
      </w:r>
      <w:proofErr w:type="spellEnd"/>
      <w:r w:rsidRPr="001C7093">
        <w:rPr>
          <w:rFonts w:ascii="Century Gothic" w:eastAsia="Century Gothic" w:hAnsi="Century Gothic" w:cs="Century Gothic"/>
        </w:rPr>
        <w:t xml:space="preserve">, Суд </w:t>
      </w:r>
      <w:proofErr w:type="spellStart"/>
      <w:r w:rsidRPr="001C7093">
        <w:rPr>
          <w:rFonts w:ascii="Century Gothic" w:eastAsia="Century Gothic" w:hAnsi="Century Gothic" w:cs="Century Gothic"/>
        </w:rPr>
        <w:t>вважає</w:t>
      </w:r>
      <w:proofErr w:type="spellEnd"/>
      <w:r w:rsidRPr="001C7093">
        <w:rPr>
          <w:rFonts w:ascii="Century Gothic" w:eastAsia="Century Gothic" w:hAnsi="Century Gothic" w:cs="Century Gothic"/>
        </w:rPr>
        <w:t xml:space="preserve">, </w:t>
      </w:r>
      <w:proofErr w:type="spellStart"/>
      <w:r w:rsidRPr="001C7093">
        <w:rPr>
          <w:rFonts w:ascii="Century Gothic" w:eastAsia="Century Gothic" w:hAnsi="Century Gothic" w:cs="Century Gothic"/>
        </w:rPr>
        <w:t>що</w:t>
      </w:r>
      <w:proofErr w:type="spellEnd"/>
      <w:r w:rsidRPr="001C7093">
        <w:rPr>
          <w:rFonts w:ascii="Century Gothic" w:eastAsia="Century Gothic" w:hAnsi="Century Gothic" w:cs="Century Gothic"/>
        </w:rPr>
        <w:t xml:space="preserve"> той факт, </w:t>
      </w:r>
      <w:proofErr w:type="spellStart"/>
      <w:r w:rsidRPr="001C7093">
        <w:rPr>
          <w:rFonts w:ascii="Century Gothic" w:eastAsia="Century Gothic" w:hAnsi="Century Gothic" w:cs="Century Gothic"/>
        </w:rPr>
        <w:t>що</w:t>
      </w:r>
      <w:proofErr w:type="spellEnd"/>
      <w:r w:rsidRPr="001C7093">
        <w:rPr>
          <w:rFonts w:ascii="Century Gothic" w:eastAsia="Century Gothic" w:hAnsi="Century Gothic" w:cs="Century Gothic"/>
        </w:rPr>
        <w:t xml:space="preserve"> </w:t>
      </w:r>
      <w:proofErr w:type="spellStart"/>
      <w:r w:rsidRPr="001C7093">
        <w:rPr>
          <w:rFonts w:ascii="Century Gothic" w:eastAsia="Century Gothic" w:hAnsi="Century Gothic" w:cs="Century Gothic"/>
        </w:rPr>
        <w:t>кримінальне</w:t>
      </w:r>
      <w:proofErr w:type="spellEnd"/>
      <w:r w:rsidRPr="001C7093">
        <w:rPr>
          <w:rFonts w:ascii="Century Gothic" w:eastAsia="Century Gothic" w:hAnsi="Century Gothic" w:cs="Century Gothic"/>
        </w:rPr>
        <w:t xml:space="preserve"> </w:t>
      </w:r>
      <w:proofErr w:type="spellStart"/>
      <w:r w:rsidRPr="001C7093">
        <w:rPr>
          <w:rFonts w:ascii="Century Gothic" w:eastAsia="Century Gothic" w:hAnsi="Century Gothic" w:cs="Century Gothic"/>
        </w:rPr>
        <w:t>правопорушення</w:t>
      </w:r>
      <w:proofErr w:type="spellEnd"/>
      <w:r w:rsidRPr="001C7093">
        <w:rPr>
          <w:rFonts w:ascii="Century Gothic" w:eastAsia="Century Gothic" w:hAnsi="Century Gothic" w:cs="Century Gothic"/>
        </w:rPr>
        <w:t xml:space="preserve"> </w:t>
      </w:r>
      <w:proofErr w:type="spellStart"/>
      <w:r w:rsidRPr="001C7093">
        <w:rPr>
          <w:rFonts w:ascii="Century Gothic" w:eastAsia="Century Gothic" w:hAnsi="Century Gothic" w:cs="Century Gothic"/>
        </w:rPr>
        <w:t>фактично</w:t>
      </w:r>
      <w:proofErr w:type="spellEnd"/>
      <w:r w:rsidRPr="001C7093">
        <w:rPr>
          <w:rFonts w:ascii="Century Gothic" w:eastAsia="Century Gothic" w:hAnsi="Century Gothic" w:cs="Century Gothic"/>
        </w:rPr>
        <w:t xml:space="preserve"> </w:t>
      </w:r>
      <w:proofErr w:type="spellStart"/>
      <w:r w:rsidRPr="001C7093">
        <w:rPr>
          <w:rFonts w:ascii="Century Gothic" w:eastAsia="Century Gothic" w:hAnsi="Century Gothic" w:cs="Century Gothic"/>
        </w:rPr>
        <w:t>було</w:t>
      </w:r>
      <w:proofErr w:type="spellEnd"/>
      <w:r w:rsidRPr="001C7093">
        <w:rPr>
          <w:rFonts w:ascii="Century Gothic" w:eastAsia="Century Gothic" w:hAnsi="Century Gothic" w:cs="Century Gothic"/>
        </w:rPr>
        <w:t xml:space="preserve"> </w:t>
      </w:r>
      <w:proofErr w:type="spellStart"/>
      <w:r w:rsidRPr="001C7093">
        <w:rPr>
          <w:rFonts w:ascii="Century Gothic" w:eastAsia="Century Gothic" w:hAnsi="Century Gothic" w:cs="Century Gothic"/>
        </w:rPr>
        <w:t>охарактеризоване</w:t>
      </w:r>
      <w:proofErr w:type="spellEnd"/>
      <w:r w:rsidRPr="001C7093">
        <w:rPr>
          <w:rFonts w:ascii="Century Gothic" w:eastAsia="Century Gothic" w:hAnsi="Century Gothic" w:cs="Century Gothic"/>
        </w:rPr>
        <w:t xml:space="preserve"> як </w:t>
      </w:r>
      <w:proofErr w:type="spellStart"/>
      <w:r w:rsidRPr="001C7093">
        <w:rPr>
          <w:rFonts w:ascii="Century Gothic" w:eastAsia="Century Gothic" w:hAnsi="Century Gothic" w:cs="Century Gothic"/>
        </w:rPr>
        <w:t>таке</w:t>
      </w:r>
      <w:proofErr w:type="spellEnd"/>
      <w:r w:rsidRPr="001C7093">
        <w:rPr>
          <w:rFonts w:ascii="Century Gothic" w:eastAsia="Century Gothic" w:hAnsi="Century Gothic" w:cs="Century Gothic"/>
        </w:rPr>
        <w:t xml:space="preserve">, </w:t>
      </w:r>
      <w:proofErr w:type="spellStart"/>
      <w:r w:rsidRPr="001C7093">
        <w:rPr>
          <w:rFonts w:ascii="Century Gothic" w:eastAsia="Century Gothic" w:hAnsi="Century Gothic" w:cs="Century Gothic"/>
        </w:rPr>
        <w:t>що</w:t>
      </w:r>
      <w:proofErr w:type="spellEnd"/>
      <w:r w:rsidRPr="001C7093">
        <w:rPr>
          <w:rFonts w:ascii="Century Gothic" w:eastAsia="Century Gothic" w:hAnsi="Century Gothic" w:cs="Century Gothic"/>
        </w:rPr>
        <w:t xml:space="preserve"> вчинялось </w:t>
      </w:r>
      <w:proofErr w:type="spellStart"/>
      <w:r w:rsidRPr="001C7093">
        <w:rPr>
          <w:rFonts w:ascii="Century Gothic" w:eastAsia="Century Gothic" w:hAnsi="Century Gothic" w:cs="Century Gothic"/>
        </w:rPr>
        <w:t>безперервно</w:t>
      </w:r>
      <w:proofErr w:type="spellEnd"/>
      <w:r w:rsidRPr="001C7093">
        <w:rPr>
          <w:rFonts w:ascii="Century Gothic" w:eastAsia="Century Gothic" w:hAnsi="Century Gothic" w:cs="Century Gothic"/>
        </w:rPr>
        <w:t xml:space="preserve">, не </w:t>
      </w:r>
      <w:proofErr w:type="spellStart"/>
      <w:r w:rsidRPr="001C7093">
        <w:rPr>
          <w:rFonts w:ascii="Century Gothic" w:eastAsia="Century Gothic" w:hAnsi="Century Gothic" w:cs="Century Gothic"/>
        </w:rPr>
        <w:t>має</w:t>
      </w:r>
      <w:proofErr w:type="spellEnd"/>
      <w:r w:rsidRPr="001C7093">
        <w:rPr>
          <w:rFonts w:ascii="Century Gothic" w:eastAsia="Century Gothic" w:hAnsi="Century Gothic" w:cs="Century Gothic"/>
        </w:rPr>
        <w:t xml:space="preserve"> </w:t>
      </w:r>
      <w:proofErr w:type="spellStart"/>
      <w:r w:rsidRPr="001C7093">
        <w:rPr>
          <w:rFonts w:ascii="Century Gothic" w:eastAsia="Century Gothic" w:hAnsi="Century Gothic" w:cs="Century Gothic"/>
        </w:rPr>
        <w:t>відношення</w:t>
      </w:r>
      <w:proofErr w:type="spellEnd"/>
      <w:r w:rsidRPr="001C7093">
        <w:rPr>
          <w:rFonts w:ascii="Century Gothic" w:eastAsia="Century Gothic" w:hAnsi="Century Gothic" w:cs="Century Gothic"/>
        </w:rPr>
        <w:t xml:space="preserve"> до </w:t>
      </w:r>
      <w:proofErr w:type="spellStart"/>
      <w:r w:rsidRPr="001C7093">
        <w:rPr>
          <w:rFonts w:ascii="Century Gothic" w:eastAsia="Century Gothic" w:hAnsi="Century Gothic" w:cs="Century Gothic"/>
        </w:rPr>
        <w:t>цієї</w:t>
      </w:r>
      <w:proofErr w:type="spellEnd"/>
      <w:r w:rsidRPr="001C7093">
        <w:rPr>
          <w:rFonts w:ascii="Century Gothic" w:eastAsia="Century Gothic" w:hAnsi="Century Gothic" w:cs="Century Gothic"/>
        </w:rPr>
        <w:t xml:space="preserve"> </w:t>
      </w:r>
      <w:proofErr w:type="spellStart"/>
      <w:r w:rsidRPr="001C7093">
        <w:rPr>
          <w:rFonts w:ascii="Century Gothic" w:eastAsia="Century Gothic" w:hAnsi="Century Gothic" w:cs="Century Gothic"/>
        </w:rPr>
        <w:t>справи</w:t>
      </w:r>
      <w:proofErr w:type="spellEnd"/>
      <w:r w:rsidRPr="001C7093">
        <w:rPr>
          <w:rFonts w:ascii="Century Gothic" w:eastAsia="Century Gothic" w:hAnsi="Century Gothic" w:cs="Century Gothic"/>
        </w:rPr>
        <w:t xml:space="preserve"> [§ 56].</w:t>
      </w:r>
    </w:p>
    <w:p w:rsidR="00041DF4" w:rsidRPr="00041DF4" w:rsidRDefault="00041DF4">
      <w:pPr>
        <w:pStyle w:val="10"/>
        <w:jc w:val="both"/>
        <w:rPr>
          <w:rFonts w:ascii="Century Gothic" w:eastAsia="Century Gothic" w:hAnsi="Century Gothic" w:cs="Century Gothic"/>
        </w:rPr>
      </w:pPr>
    </w:p>
    <w:p w:rsidR="002C10F2" w:rsidRPr="00041DF4" w:rsidRDefault="00146105">
      <w:pPr>
        <w:pStyle w:val="10"/>
        <w:jc w:val="both"/>
        <w:rPr>
          <w:rFonts w:ascii="Century Gothic" w:eastAsia="Century Gothic" w:hAnsi="Century Gothic" w:cs="Century Gothic"/>
        </w:rPr>
      </w:pPr>
      <w:hyperlink r:id="rId17" w:anchor="%7B%22itemid%22:%5B%22001-159782%22%5D%7D">
        <w:r w:rsidR="001C7093" w:rsidRPr="00854F1B">
          <w:rPr>
            <w:rFonts w:ascii="Century Gothic" w:eastAsia="Century Gothic" w:hAnsi="Century Gothic" w:cs="Century Gothic"/>
            <w:color w:val="4F81BD" w:themeColor="accent1"/>
            <w:u w:val="single"/>
          </w:rPr>
          <w:t>СПРАВА «БЕРГМАНН ПРОТИ НІМЕЧЧИНИ» (CASE OF BERGMANN V. GERMANY)</w:t>
        </w:r>
      </w:hyperlink>
      <w:r w:rsidR="001C7093" w:rsidRPr="00041DF4">
        <w:rPr>
          <w:rFonts w:ascii="Century Gothic" w:eastAsia="Century Gothic" w:hAnsi="Century Gothic" w:cs="Century Gothic"/>
        </w:rPr>
        <w:t xml:space="preserve">, заява </w:t>
      </w:r>
      <w:r w:rsidR="001C7093" w:rsidRPr="00AB2B64">
        <w:rPr>
          <w:rFonts w:ascii="Century Gothic" w:eastAsia="Century Gothic" w:hAnsi="Century Gothic" w:cs="Century Gothic"/>
          <w:color w:val="000000" w:themeColor="text1"/>
        </w:rPr>
        <w:t>№ </w:t>
      </w:r>
      <w:r w:rsidR="001C7093" w:rsidRPr="00AB2B64">
        <w:rPr>
          <w:rFonts w:ascii="Century Gothic" w:eastAsia="Century Gothic" w:hAnsi="Century Gothic" w:cs="Century Gothic"/>
          <w:color w:val="000000" w:themeColor="text1"/>
          <w:highlight w:val="white"/>
        </w:rPr>
        <w:t> </w:t>
      </w:r>
      <w:hyperlink r:id="rId18" w:anchor="%7B%22appno%22:%5B%2223279/14%22%5D%7D">
        <w:r w:rsidR="001C7093" w:rsidRPr="00AB2B64">
          <w:rPr>
            <w:rFonts w:ascii="Century Gothic" w:eastAsia="Century Gothic" w:hAnsi="Century Gothic" w:cs="Century Gothic"/>
            <w:color w:val="000000" w:themeColor="text1"/>
            <w:highlight w:val="white"/>
            <w:u w:val="single"/>
          </w:rPr>
          <w:t>23279/14</w:t>
        </w:r>
      </w:hyperlink>
      <w:r w:rsidR="001C7093" w:rsidRPr="00041DF4">
        <w:rPr>
          <w:rFonts w:ascii="Century Gothic" w:eastAsia="Century Gothic" w:hAnsi="Century Gothic" w:cs="Century Gothic"/>
        </w:rPr>
        <w:t xml:space="preserve">, від 07.01.2016 </w:t>
      </w:r>
    </w:p>
    <w:p w:rsidR="002C10F2" w:rsidRPr="00041DF4" w:rsidRDefault="001C7093" w:rsidP="001C7093">
      <w:pPr>
        <w:pStyle w:val="10"/>
        <w:numPr>
          <w:ilvl w:val="0"/>
          <w:numId w:val="6"/>
        </w:numPr>
        <w:jc w:val="both"/>
        <w:rPr>
          <w:rFonts w:ascii="Century Gothic" w:eastAsia="Century Gothic" w:hAnsi="Century Gothic" w:cs="Century Gothic"/>
        </w:rPr>
      </w:pPr>
      <w:r w:rsidRPr="00041DF4">
        <w:rPr>
          <w:rFonts w:ascii="Century Gothic" w:eastAsia="Century Gothic" w:hAnsi="Century Gothic" w:cs="Century Gothic"/>
        </w:rPr>
        <w:t>В таких випадках, як справа заявника, в якій профілактичне затримання було продовжене через необхідність та з метою лікування його психічних розладів, як характер, так і мета профілактичного затримання суттєво змінилися, і каральні заходи, та їх зв'язок із засудженням були знижені до такої міри, що цей захід більше не повинен вважатися покаранням відповідно до пункту 1 статті 7 Конвенції. Таким чином, порушення пункту 1 статті 7 не було [</w:t>
      </w:r>
      <w:r w:rsidRPr="00041DF4">
        <w:rPr>
          <w:rFonts w:ascii="Century Gothic" w:eastAsia="Century Gothic" w:hAnsi="Century Gothic" w:cs="Century Gothic"/>
          <w:color w:val="000000"/>
          <w:highlight w:val="white"/>
        </w:rPr>
        <w:t>§§</w:t>
      </w:r>
      <w:r>
        <w:rPr>
          <w:rFonts w:ascii="Century Gothic" w:eastAsia="Century Gothic" w:hAnsi="Century Gothic" w:cs="Century Gothic"/>
        </w:rPr>
        <w:t>182-183]</w:t>
      </w:r>
      <w:r w:rsidRPr="00041DF4">
        <w:rPr>
          <w:rFonts w:ascii="Century Gothic" w:eastAsia="Century Gothic" w:hAnsi="Century Gothic" w:cs="Century Gothic"/>
        </w:rPr>
        <w:t>.</w:t>
      </w:r>
    </w:p>
    <w:p w:rsidR="00175833" w:rsidRPr="00041DF4" w:rsidRDefault="00146105" w:rsidP="00175833">
      <w:pPr>
        <w:jc w:val="both"/>
        <w:rPr>
          <w:rFonts w:ascii="Century Gothic" w:hAnsi="Century Gothic"/>
        </w:rPr>
      </w:pPr>
      <w:hyperlink r:id="rId19" w:anchor="{%22languageisocode%22:[%22ENG%22],%22appno%22:[%2242875/10%22],%22documentcollectionid2%22:[%22CHAMBER%22],%22itemid%22:[%22001-157286%22]}" w:history="1">
        <w:r w:rsidR="00175833" w:rsidRPr="00854F1B">
          <w:rPr>
            <w:rStyle w:val="a5"/>
            <w:rFonts w:ascii="Century Gothic" w:hAnsi="Century Gothic"/>
            <w:color w:val="4F81BD" w:themeColor="accent1"/>
          </w:rPr>
          <w:t xml:space="preserve">СПРАВА </w:t>
        </w:r>
        <w:r w:rsidR="00854F1B" w:rsidRPr="00854F1B">
          <w:rPr>
            <w:rStyle w:val="a5"/>
            <w:rFonts w:ascii="Century Gothic" w:hAnsi="Century Gothic"/>
            <w:color w:val="4F81BD" w:themeColor="accent1"/>
          </w:rPr>
          <w:t>«</w:t>
        </w:r>
        <w:r w:rsidR="00175833" w:rsidRPr="00854F1B">
          <w:rPr>
            <w:rStyle w:val="a5"/>
            <w:rFonts w:ascii="Century Gothic" w:hAnsi="Century Gothic"/>
            <w:color w:val="4F81BD" w:themeColor="accent1"/>
          </w:rPr>
          <w:t>БЕРЛАНД ПРОТИ ФРАНЦІЇ</w:t>
        </w:r>
        <w:r w:rsidR="00854F1B" w:rsidRPr="00854F1B">
          <w:rPr>
            <w:rStyle w:val="a5"/>
            <w:rFonts w:ascii="Century Gothic" w:hAnsi="Century Gothic"/>
            <w:color w:val="4F81BD" w:themeColor="accent1"/>
          </w:rPr>
          <w:t>»</w:t>
        </w:r>
        <w:r w:rsidR="00175833" w:rsidRPr="00854F1B">
          <w:rPr>
            <w:rStyle w:val="a5"/>
            <w:rFonts w:ascii="Century Gothic" w:hAnsi="Century Gothic"/>
            <w:color w:val="4F81BD" w:themeColor="accent1"/>
          </w:rPr>
          <w:t xml:space="preserve"> </w:t>
        </w:r>
        <w:r w:rsidR="00854F1B" w:rsidRPr="00854F1B">
          <w:rPr>
            <w:rStyle w:val="a5"/>
            <w:rFonts w:ascii="Century Gothic" w:hAnsi="Century Gothic"/>
            <w:color w:val="4F81BD" w:themeColor="accent1"/>
          </w:rPr>
          <w:t>(</w:t>
        </w:r>
        <w:r w:rsidR="00175833" w:rsidRPr="00854F1B">
          <w:rPr>
            <w:rStyle w:val="a5"/>
            <w:rFonts w:ascii="Century Gothic" w:hAnsi="Century Gothic"/>
            <w:color w:val="4F81BD" w:themeColor="accent1"/>
          </w:rPr>
          <w:t xml:space="preserve">CASE OF BERLAND V. </w:t>
        </w:r>
        <w:r w:rsidR="00175833" w:rsidRPr="00854F1B">
          <w:rPr>
            <w:rStyle w:val="a5"/>
            <w:rFonts w:ascii="Century Gothic" w:hAnsi="Century Gothic"/>
            <w:color w:val="4F81BD" w:themeColor="accent1"/>
            <w:lang w:val="en-US"/>
          </w:rPr>
          <w:t>FRANCE</w:t>
        </w:r>
      </w:hyperlink>
      <w:r w:rsidR="00854F1B" w:rsidRPr="00854F1B">
        <w:rPr>
          <w:rFonts w:ascii="Century Gothic" w:hAnsi="Century Gothic"/>
          <w:color w:val="4F81BD" w:themeColor="accent1"/>
        </w:rPr>
        <w:t>)</w:t>
      </w:r>
      <w:r w:rsidR="00175833" w:rsidRPr="00041DF4">
        <w:rPr>
          <w:rFonts w:ascii="Century Gothic" w:hAnsi="Century Gothic"/>
        </w:rPr>
        <w:t xml:space="preserve">, заява </w:t>
      </w:r>
      <w:r w:rsidR="00175833" w:rsidRPr="00AB2B64">
        <w:rPr>
          <w:rFonts w:ascii="Century Gothic" w:hAnsi="Century Gothic"/>
          <w:color w:val="000000" w:themeColor="text1"/>
        </w:rPr>
        <w:t>№ </w:t>
      </w:r>
      <w:r w:rsidR="00175833" w:rsidRPr="00AB2B64">
        <w:rPr>
          <w:rFonts w:ascii="Century Gothic" w:hAnsi="Century Gothic" w:cs="Arial"/>
          <w:i/>
          <w:iCs/>
          <w:color w:val="000000" w:themeColor="text1"/>
          <w:shd w:val="clear" w:color="auto" w:fill="FFFFFF"/>
        </w:rPr>
        <w:t> </w:t>
      </w:r>
      <w:hyperlink r:id="rId20" w:anchor="{%22appno%22:[%2242875/10%22]}" w:tgtFrame="_blank" w:history="1">
        <w:r w:rsidR="00175833" w:rsidRPr="00AB2B64">
          <w:rPr>
            <w:rStyle w:val="a5"/>
            <w:rFonts w:ascii="Century Gothic" w:hAnsi="Century Gothic" w:cs="Arial"/>
            <w:i/>
            <w:iCs/>
            <w:color w:val="000000" w:themeColor="text1"/>
            <w:shd w:val="clear" w:color="auto" w:fill="FFFFFF"/>
          </w:rPr>
          <w:t>42875/10</w:t>
        </w:r>
      </w:hyperlink>
      <w:r w:rsidR="00175833" w:rsidRPr="00041DF4">
        <w:rPr>
          <w:rFonts w:ascii="Century Gothic" w:hAnsi="Century Gothic"/>
        </w:rPr>
        <w:t>, від 03.09.2015</w:t>
      </w:r>
    </w:p>
    <w:p w:rsidR="00175833" w:rsidRPr="001C7093" w:rsidRDefault="00175833" w:rsidP="001C7093">
      <w:pPr>
        <w:pStyle w:val="a7"/>
        <w:numPr>
          <w:ilvl w:val="0"/>
          <w:numId w:val="6"/>
        </w:numPr>
        <w:jc w:val="both"/>
        <w:rPr>
          <w:rFonts w:ascii="Century Gothic" w:hAnsi="Century Gothic"/>
        </w:rPr>
      </w:pPr>
      <w:proofErr w:type="spellStart"/>
      <w:r w:rsidRPr="001C7093">
        <w:rPr>
          <w:rFonts w:ascii="Century Gothic" w:hAnsi="Century Gothic"/>
        </w:rPr>
        <w:t>Що</w:t>
      </w:r>
      <w:proofErr w:type="spellEnd"/>
      <w:r w:rsidRPr="001C7093">
        <w:rPr>
          <w:rFonts w:ascii="Century Gothic" w:hAnsi="Century Gothic"/>
        </w:rPr>
        <w:t xml:space="preserve"> </w:t>
      </w:r>
      <w:proofErr w:type="spellStart"/>
      <w:r w:rsidRPr="001C7093">
        <w:rPr>
          <w:rFonts w:ascii="Century Gothic" w:hAnsi="Century Gothic"/>
        </w:rPr>
        <w:t>стосується</w:t>
      </w:r>
      <w:proofErr w:type="spellEnd"/>
      <w:r w:rsidRPr="001C7093">
        <w:rPr>
          <w:rFonts w:ascii="Century Gothic" w:hAnsi="Century Gothic"/>
        </w:rPr>
        <w:t xml:space="preserve"> </w:t>
      </w:r>
      <w:proofErr w:type="spellStart"/>
      <w:r w:rsidRPr="001C7093">
        <w:rPr>
          <w:rFonts w:ascii="Century Gothic" w:hAnsi="Century Gothic"/>
        </w:rPr>
        <w:t>природи</w:t>
      </w:r>
      <w:proofErr w:type="spellEnd"/>
      <w:r w:rsidRPr="001C7093">
        <w:rPr>
          <w:rFonts w:ascii="Century Gothic" w:hAnsi="Century Gothic"/>
        </w:rPr>
        <w:t xml:space="preserve"> та мети </w:t>
      </w:r>
      <w:proofErr w:type="spellStart"/>
      <w:r w:rsidRPr="001C7093">
        <w:rPr>
          <w:rFonts w:ascii="Century Gothic" w:hAnsi="Century Gothic"/>
        </w:rPr>
        <w:t>примусової</w:t>
      </w:r>
      <w:proofErr w:type="spellEnd"/>
      <w:r w:rsidRPr="001C7093">
        <w:rPr>
          <w:rFonts w:ascii="Century Gothic" w:hAnsi="Century Gothic"/>
        </w:rPr>
        <w:t xml:space="preserve"> </w:t>
      </w:r>
      <w:proofErr w:type="spellStart"/>
      <w:r w:rsidRPr="001C7093">
        <w:rPr>
          <w:rFonts w:ascii="Century Gothic" w:hAnsi="Century Gothic"/>
        </w:rPr>
        <w:t>госпіталізації</w:t>
      </w:r>
      <w:proofErr w:type="spellEnd"/>
      <w:r w:rsidRPr="001C7093">
        <w:rPr>
          <w:rFonts w:ascii="Century Gothic" w:hAnsi="Century Gothic"/>
        </w:rPr>
        <w:t xml:space="preserve">, суд </w:t>
      </w:r>
      <w:proofErr w:type="spellStart"/>
      <w:r w:rsidRPr="001C7093">
        <w:rPr>
          <w:rFonts w:ascii="Century Gothic" w:hAnsi="Century Gothic"/>
        </w:rPr>
        <w:t>зауважує</w:t>
      </w:r>
      <w:proofErr w:type="spellEnd"/>
      <w:r w:rsidRPr="001C7093">
        <w:rPr>
          <w:rFonts w:ascii="Century Gothic" w:hAnsi="Century Gothic"/>
        </w:rPr>
        <w:t xml:space="preserve">, </w:t>
      </w:r>
      <w:proofErr w:type="spellStart"/>
      <w:r w:rsidRPr="001C7093">
        <w:rPr>
          <w:rFonts w:ascii="Century Gothic" w:hAnsi="Century Gothic"/>
        </w:rPr>
        <w:t>що</w:t>
      </w:r>
      <w:proofErr w:type="spellEnd"/>
      <w:r w:rsidRPr="001C7093">
        <w:rPr>
          <w:rFonts w:ascii="Century Gothic" w:hAnsi="Century Gothic"/>
        </w:rPr>
        <w:t xml:space="preserve"> </w:t>
      </w:r>
      <w:proofErr w:type="spellStart"/>
      <w:r w:rsidRPr="001C7093">
        <w:rPr>
          <w:rFonts w:ascii="Century Gothic" w:hAnsi="Century Gothic"/>
        </w:rPr>
        <w:t>такий</w:t>
      </w:r>
      <w:proofErr w:type="spellEnd"/>
      <w:r w:rsidRPr="001C7093">
        <w:rPr>
          <w:rFonts w:ascii="Century Gothic" w:hAnsi="Century Gothic"/>
        </w:rPr>
        <w:t xml:space="preserve"> </w:t>
      </w:r>
      <w:proofErr w:type="spellStart"/>
      <w:r w:rsidRPr="001C7093">
        <w:rPr>
          <w:rFonts w:ascii="Century Gothic" w:hAnsi="Century Gothic"/>
        </w:rPr>
        <w:t>захід</w:t>
      </w:r>
      <w:proofErr w:type="spellEnd"/>
      <w:r w:rsidRPr="001C7093">
        <w:rPr>
          <w:rFonts w:ascii="Century Gothic" w:hAnsi="Century Gothic"/>
        </w:rPr>
        <w:t xml:space="preserve"> </w:t>
      </w:r>
      <w:proofErr w:type="spellStart"/>
      <w:r w:rsidRPr="001C7093">
        <w:rPr>
          <w:rFonts w:ascii="Century Gothic" w:hAnsi="Century Gothic"/>
        </w:rPr>
        <w:t>медичного</w:t>
      </w:r>
      <w:proofErr w:type="spellEnd"/>
      <w:r w:rsidRPr="001C7093">
        <w:rPr>
          <w:rFonts w:ascii="Century Gothic" w:hAnsi="Century Gothic"/>
        </w:rPr>
        <w:t xml:space="preserve"> характеру </w:t>
      </w:r>
      <w:proofErr w:type="spellStart"/>
      <w:r w:rsidRPr="001C7093">
        <w:rPr>
          <w:rFonts w:ascii="Century Gothic" w:hAnsi="Century Gothic"/>
        </w:rPr>
        <w:t>може</w:t>
      </w:r>
      <w:proofErr w:type="spellEnd"/>
      <w:r w:rsidRPr="001C7093">
        <w:rPr>
          <w:rFonts w:ascii="Century Gothic" w:hAnsi="Century Gothic"/>
        </w:rPr>
        <w:t xml:space="preserve"> бути </w:t>
      </w:r>
      <w:proofErr w:type="spellStart"/>
      <w:r w:rsidRPr="001C7093">
        <w:rPr>
          <w:rFonts w:ascii="Century Gothic" w:hAnsi="Century Gothic"/>
        </w:rPr>
        <w:t>призначений</w:t>
      </w:r>
      <w:proofErr w:type="spellEnd"/>
      <w:r w:rsidRPr="001C7093">
        <w:rPr>
          <w:rFonts w:ascii="Century Gothic" w:hAnsi="Century Gothic"/>
        </w:rPr>
        <w:t xml:space="preserve"> </w:t>
      </w:r>
      <w:proofErr w:type="spellStart"/>
      <w:r w:rsidRPr="001C7093">
        <w:rPr>
          <w:rFonts w:ascii="Century Gothic" w:hAnsi="Century Gothic"/>
        </w:rPr>
        <w:t>лише</w:t>
      </w:r>
      <w:proofErr w:type="spellEnd"/>
      <w:r w:rsidRPr="001C7093">
        <w:rPr>
          <w:rFonts w:ascii="Century Gothic" w:hAnsi="Century Gothic"/>
        </w:rPr>
        <w:t xml:space="preserve"> у </w:t>
      </w:r>
      <w:proofErr w:type="spellStart"/>
      <w:r w:rsidRPr="001C7093">
        <w:rPr>
          <w:rFonts w:ascii="Century Gothic" w:hAnsi="Century Gothic"/>
        </w:rPr>
        <w:t>випадку</w:t>
      </w:r>
      <w:proofErr w:type="spellEnd"/>
      <w:r w:rsidRPr="001C7093">
        <w:rPr>
          <w:rFonts w:ascii="Century Gothic" w:hAnsi="Century Gothic"/>
        </w:rPr>
        <w:t xml:space="preserve">, коли </w:t>
      </w:r>
      <w:proofErr w:type="spellStart"/>
      <w:r w:rsidRPr="001C7093">
        <w:rPr>
          <w:rFonts w:ascii="Century Gothic" w:hAnsi="Century Gothic"/>
        </w:rPr>
        <w:t>психіатричним</w:t>
      </w:r>
      <w:proofErr w:type="spellEnd"/>
      <w:r w:rsidRPr="001C7093">
        <w:rPr>
          <w:rFonts w:ascii="Century Gothic" w:hAnsi="Century Gothic"/>
        </w:rPr>
        <w:t xml:space="preserve"> </w:t>
      </w:r>
      <w:proofErr w:type="spellStart"/>
      <w:r w:rsidRPr="001C7093">
        <w:rPr>
          <w:rFonts w:ascii="Century Gothic" w:hAnsi="Century Gothic"/>
        </w:rPr>
        <w:t>заключенням</w:t>
      </w:r>
      <w:proofErr w:type="spellEnd"/>
      <w:r w:rsidRPr="001C7093">
        <w:rPr>
          <w:rFonts w:ascii="Century Gothic" w:hAnsi="Century Gothic"/>
        </w:rPr>
        <w:t xml:space="preserve">  </w:t>
      </w:r>
      <w:proofErr w:type="spellStart"/>
      <w:r w:rsidRPr="001C7093">
        <w:rPr>
          <w:rFonts w:ascii="Century Gothic" w:hAnsi="Century Gothic"/>
        </w:rPr>
        <w:t>встановлено</w:t>
      </w:r>
      <w:proofErr w:type="spellEnd"/>
      <w:r w:rsidRPr="001C7093">
        <w:rPr>
          <w:rFonts w:ascii="Century Gothic" w:hAnsi="Century Gothic"/>
        </w:rPr>
        <w:t xml:space="preserve"> </w:t>
      </w:r>
      <w:proofErr w:type="spellStart"/>
      <w:r w:rsidRPr="001C7093">
        <w:rPr>
          <w:rFonts w:ascii="Century Gothic" w:hAnsi="Century Gothic"/>
        </w:rPr>
        <w:t>наявність</w:t>
      </w:r>
      <w:proofErr w:type="spellEnd"/>
      <w:r w:rsidRPr="001C7093">
        <w:rPr>
          <w:rFonts w:ascii="Century Gothic" w:hAnsi="Century Gothic"/>
        </w:rPr>
        <w:t xml:space="preserve"> у особи </w:t>
      </w:r>
      <w:proofErr w:type="spellStart"/>
      <w:r w:rsidRPr="001C7093">
        <w:rPr>
          <w:rFonts w:ascii="Century Gothic" w:hAnsi="Century Gothic"/>
        </w:rPr>
        <w:t>психічного</w:t>
      </w:r>
      <w:proofErr w:type="spellEnd"/>
      <w:r w:rsidRPr="001C7093">
        <w:rPr>
          <w:rFonts w:ascii="Century Gothic" w:hAnsi="Century Gothic"/>
        </w:rPr>
        <w:t xml:space="preserve"> </w:t>
      </w:r>
      <w:proofErr w:type="spellStart"/>
      <w:r w:rsidRPr="001C7093">
        <w:rPr>
          <w:rFonts w:ascii="Century Gothic" w:hAnsi="Century Gothic"/>
        </w:rPr>
        <w:t>розладу</w:t>
      </w:r>
      <w:proofErr w:type="spellEnd"/>
      <w:r w:rsidRPr="001C7093">
        <w:rPr>
          <w:rFonts w:ascii="Century Gothic" w:hAnsi="Century Gothic"/>
        </w:rPr>
        <w:t xml:space="preserve">, </w:t>
      </w:r>
      <w:proofErr w:type="spellStart"/>
      <w:r w:rsidRPr="001C7093">
        <w:rPr>
          <w:rFonts w:ascii="Century Gothic" w:hAnsi="Century Gothic"/>
        </w:rPr>
        <w:t>що</w:t>
      </w:r>
      <w:proofErr w:type="spellEnd"/>
      <w:r w:rsidRPr="001C7093">
        <w:rPr>
          <w:rFonts w:ascii="Century Gothic" w:hAnsi="Century Gothic"/>
        </w:rPr>
        <w:t xml:space="preserve"> </w:t>
      </w:r>
      <w:proofErr w:type="spellStart"/>
      <w:r w:rsidRPr="001C7093">
        <w:rPr>
          <w:rFonts w:ascii="Century Gothic" w:hAnsi="Century Gothic"/>
        </w:rPr>
        <w:t>свідчить</w:t>
      </w:r>
      <w:proofErr w:type="spellEnd"/>
      <w:r w:rsidRPr="001C7093">
        <w:rPr>
          <w:rFonts w:ascii="Century Gothic" w:hAnsi="Century Gothic"/>
        </w:rPr>
        <w:t xml:space="preserve"> про </w:t>
      </w:r>
      <w:proofErr w:type="spellStart"/>
      <w:r w:rsidRPr="001C7093">
        <w:rPr>
          <w:rFonts w:ascii="Century Gothic" w:hAnsi="Century Gothic"/>
        </w:rPr>
        <w:t>її</w:t>
      </w:r>
      <w:proofErr w:type="spellEnd"/>
      <w:r w:rsidRPr="001C7093">
        <w:rPr>
          <w:rFonts w:ascii="Century Gothic" w:hAnsi="Century Gothic"/>
        </w:rPr>
        <w:t xml:space="preserve"> </w:t>
      </w:r>
      <w:proofErr w:type="spellStart"/>
      <w:r w:rsidRPr="001C7093">
        <w:rPr>
          <w:rFonts w:ascii="Century Gothic" w:hAnsi="Century Gothic"/>
        </w:rPr>
        <w:t>неосудність</w:t>
      </w:r>
      <w:proofErr w:type="spellEnd"/>
      <w:r w:rsidRPr="001C7093">
        <w:rPr>
          <w:rFonts w:ascii="Century Gothic" w:hAnsi="Century Gothic"/>
        </w:rPr>
        <w:t xml:space="preserve"> та становить </w:t>
      </w:r>
      <w:proofErr w:type="spellStart"/>
      <w:r w:rsidRPr="001C7093">
        <w:rPr>
          <w:rFonts w:ascii="Century Gothic" w:hAnsi="Century Gothic"/>
        </w:rPr>
        <w:t>ризик</w:t>
      </w:r>
      <w:proofErr w:type="spellEnd"/>
      <w:r w:rsidRPr="001C7093">
        <w:rPr>
          <w:rFonts w:ascii="Century Gothic" w:hAnsi="Century Gothic"/>
        </w:rPr>
        <w:t xml:space="preserve"> для </w:t>
      </w:r>
      <w:proofErr w:type="spellStart"/>
      <w:r w:rsidRPr="001C7093">
        <w:rPr>
          <w:rFonts w:ascii="Century Gothic" w:hAnsi="Century Gothic"/>
        </w:rPr>
        <w:t>безпеки</w:t>
      </w:r>
      <w:proofErr w:type="spellEnd"/>
      <w:r w:rsidRPr="001C7093">
        <w:rPr>
          <w:rFonts w:ascii="Century Gothic" w:hAnsi="Century Gothic"/>
        </w:rPr>
        <w:t xml:space="preserve"> людей </w:t>
      </w:r>
      <w:proofErr w:type="spellStart"/>
      <w:r w:rsidRPr="001C7093">
        <w:rPr>
          <w:rFonts w:ascii="Century Gothic" w:hAnsi="Century Gothic"/>
        </w:rPr>
        <w:t>чи</w:t>
      </w:r>
      <w:proofErr w:type="spellEnd"/>
      <w:r w:rsidRPr="001C7093">
        <w:rPr>
          <w:rFonts w:ascii="Century Gothic" w:hAnsi="Century Gothic"/>
        </w:rPr>
        <w:t xml:space="preserve"> </w:t>
      </w:r>
      <w:proofErr w:type="spellStart"/>
      <w:r w:rsidRPr="001C7093">
        <w:rPr>
          <w:rFonts w:ascii="Century Gothic" w:hAnsi="Century Gothic"/>
        </w:rPr>
        <w:t>дотримання</w:t>
      </w:r>
      <w:proofErr w:type="spellEnd"/>
      <w:r w:rsidRPr="001C7093">
        <w:rPr>
          <w:rFonts w:ascii="Century Gothic" w:hAnsi="Century Gothic"/>
        </w:rPr>
        <w:t xml:space="preserve"> </w:t>
      </w:r>
      <w:proofErr w:type="spellStart"/>
      <w:r w:rsidRPr="001C7093">
        <w:rPr>
          <w:rFonts w:ascii="Century Gothic" w:hAnsi="Century Gothic"/>
        </w:rPr>
        <w:t>громадського</w:t>
      </w:r>
      <w:proofErr w:type="spellEnd"/>
      <w:r w:rsidRPr="001C7093">
        <w:rPr>
          <w:rFonts w:ascii="Century Gothic" w:hAnsi="Century Gothic"/>
        </w:rPr>
        <w:t xml:space="preserve"> порядку [§44].</w:t>
      </w:r>
    </w:p>
    <w:p w:rsidR="001C7093" w:rsidRPr="001C7093" w:rsidRDefault="001C7093" w:rsidP="001C7093">
      <w:pPr>
        <w:pStyle w:val="a7"/>
        <w:ind w:left="846"/>
        <w:jc w:val="both"/>
        <w:rPr>
          <w:rFonts w:ascii="Century Gothic" w:hAnsi="Century Gothic"/>
        </w:rPr>
      </w:pPr>
    </w:p>
    <w:p w:rsidR="00175833" w:rsidRPr="001C7093" w:rsidRDefault="00175833" w:rsidP="001C7093">
      <w:pPr>
        <w:pStyle w:val="a7"/>
        <w:numPr>
          <w:ilvl w:val="0"/>
          <w:numId w:val="6"/>
        </w:numPr>
        <w:jc w:val="both"/>
        <w:rPr>
          <w:rFonts w:ascii="Century Gothic" w:hAnsi="Century Gothic"/>
        </w:rPr>
      </w:pPr>
      <w:r w:rsidRPr="001C7093">
        <w:rPr>
          <w:rFonts w:ascii="Century Gothic" w:hAnsi="Century Gothic"/>
        </w:rPr>
        <w:t xml:space="preserve">… Суд </w:t>
      </w:r>
      <w:proofErr w:type="spellStart"/>
      <w:r w:rsidRPr="001C7093">
        <w:rPr>
          <w:rFonts w:ascii="Century Gothic" w:hAnsi="Century Gothic"/>
        </w:rPr>
        <w:t>вважає</w:t>
      </w:r>
      <w:proofErr w:type="spellEnd"/>
      <w:r w:rsidRPr="001C7093">
        <w:rPr>
          <w:rFonts w:ascii="Century Gothic" w:hAnsi="Century Gothic"/>
        </w:rPr>
        <w:t xml:space="preserve">, </w:t>
      </w:r>
      <w:proofErr w:type="spellStart"/>
      <w:r w:rsidRPr="001C7093">
        <w:rPr>
          <w:rFonts w:ascii="Century Gothic" w:hAnsi="Century Gothic"/>
        </w:rPr>
        <w:t>що</w:t>
      </w:r>
      <w:proofErr w:type="spellEnd"/>
      <w:r w:rsidRPr="001C7093">
        <w:rPr>
          <w:rFonts w:ascii="Century Gothic" w:hAnsi="Century Gothic"/>
        </w:rPr>
        <w:t xml:space="preserve"> </w:t>
      </w:r>
      <w:proofErr w:type="spellStart"/>
      <w:r w:rsidRPr="001C7093">
        <w:rPr>
          <w:rFonts w:ascii="Century Gothic" w:hAnsi="Century Gothic"/>
        </w:rPr>
        <w:t>проголошення</w:t>
      </w:r>
      <w:proofErr w:type="spellEnd"/>
      <w:r w:rsidRPr="001C7093">
        <w:rPr>
          <w:rFonts w:ascii="Century Gothic" w:hAnsi="Century Gothic"/>
        </w:rPr>
        <w:t xml:space="preserve"> особи </w:t>
      </w:r>
      <w:proofErr w:type="spellStart"/>
      <w:r w:rsidRPr="001C7093">
        <w:rPr>
          <w:rFonts w:ascii="Century Gothic" w:hAnsi="Century Gothic"/>
        </w:rPr>
        <w:t>неосудною</w:t>
      </w:r>
      <w:proofErr w:type="spellEnd"/>
      <w:r w:rsidRPr="001C7093">
        <w:rPr>
          <w:rFonts w:ascii="Century Gothic" w:hAnsi="Century Gothic"/>
        </w:rPr>
        <w:t xml:space="preserve"> з </w:t>
      </w:r>
      <w:proofErr w:type="spellStart"/>
      <w:r w:rsidRPr="001C7093">
        <w:rPr>
          <w:rFonts w:ascii="Century Gothic" w:hAnsi="Century Gothic"/>
        </w:rPr>
        <w:t>підстав</w:t>
      </w:r>
      <w:proofErr w:type="spellEnd"/>
      <w:r w:rsidRPr="001C7093">
        <w:rPr>
          <w:rFonts w:ascii="Century Gothic" w:hAnsi="Century Gothic"/>
        </w:rPr>
        <w:t xml:space="preserve"> </w:t>
      </w:r>
      <w:proofErr w:type="spellStart"/>
      <w:r w:rsidRPr="001C7093">
        <w:rPr>
          <w:rFonts w:ascii="Century Gothic" w:hAnsi="Century Gothic"/>
        </w:rPr>
        <w:t>наявності</w:t>
      </w:r>
      <w:proofErr w:type="spellEnd"/>
      <w:r w:rsidRPr="001C7093">
        <w:rPr>
          <w:rFonts w:ascii="Century Gothic" w:hAnsi="Century Gothic"/>
        </w:rPr>
        <w:t xml:space="preserve"> </w:t>
      </w:r>
      <w:proofErr w:type="spellStart"/>
      <w:r w:rsidRPr="001C7093">
        <w:rPr>
          <w:rFonts w:ascii="Century Gothic" w:hAnsi="Century Gothic"/>
        </w:rPr>
        <w:t>психічного</w:t>
      </w:r>
      <w:proofErr w:type="spellEnd"/>
      <w:r w:rsidRPr="001C7093">
        <w:rPr>
          <w:rFonts w:ascii="Century Gothic" w:hAnsi="Century Gothic"/>
        </w:rPr>
        <w:t xml:space="preserve"> </w:t>
      </w:r>
      <w:proofErr w:type="spellStart"/>
      <w:r w:rsidRPr="001C7093">
        <w:rPr>
          <w:rFonts w:ascii="Century Gothic" w:hAnsi="Century Gothic"/>
        </w:rPr>
        <w:t>розладу</w:t>
      </w:r>
      <w:proofErr w:type="spellEnd"/>
      <w:r w:rsidRPr="001C7093">
        <w:rPr>
          <w:rFonts w:ascii="Century Gothic" w:hAnsi="Century Gothic"/>
        </w:rPr>
        <w:t xml:space="preserve"> та </w:t>
      </w:r>
      <w:proofErr w:type="spellStart"/>
      <w:r w:rsidRPr="001C7093">
        <w:rPr>
          <w:rFonts w:ascii="Century Gothic" w:hAnsi="Century Gothic"/>
        </w:rPr>
        <w:t>вжиття</w:t>
      </w:r>
      <w:proofErr w:type="spellEnd"/>
      <w:r w:rsidRPr="001C7093">
        <w:rPr>
          <w:rFonts w:ascii="Century Gothic" w:hAnsi="Century Gothic"/>
        </w:rPr>
        <w:t xml:space="preserve"> </w:t>
      </w:r>
      <w:proofErr w:type="spellStart"/>
      <w:r w:rsidRPr="001C7093">
        <w:rPr>
          <w:rFonts w:ascii="Century Gothic" w:hAnsi="Century Gothic"/>
        </w:rPr>
        <w:t>пов’язаних</w:t>
      </w:r>
      <w:proofErr w:type="spellEnd"/>
      <w:r w:rsidRPr="001C7093">
        <w:rPr>
          <w:rFonts w:ascii="Century Gothic" w:hAnsi="Century Gothic"/>
        </w:rPr>
        <w:t xml:space="preserve"> з </w:t>
      </w:r>
      <w:proofErr w:type="spellStart"/>
      <w:r w:rsidRPr="001C7093">
        <w:rPr>
          <w:rFonts w:ascii="Century Gothic" w:hAnsi="Century Gothic"/>
        </w:rPr>
        <w:t>цим</w:t>
      </w:r>
      <w:proofErr w:type="spellEnd"/>
      <w:r w:rsidRPr="001C7093">
        <w:rPr>
          <w:rFonts w:ascii="Century Gothic" w:hAnsi="Century Gothic"/>
        </w:rPr>
        <w:t xml:space="preserve"> </w:t>
      </w:r>
      <w:proofErr w:type="spellStart"/>
      <w:r w:rsidRPr="001C7093">
        <w:rPr>
          <w:rFonts w:ascii="Century Gothic" w:hAnsi="Century Gothic"/>
        </w:rPr>
        <w:t>заходів</w:t>
      </w:r>
      <w:proofErr w:type="spellEnd"/>
      <w:r w:rsidRPr="001C7093">
        <w:rPr>
          <w:rFonts w:ascii="Century Gothic" w:hAnsi="Century Gothic"/>
        </w:rPr>
        <w:t xml:space="preserve"> </w:t>
      </w:r>
      <w:proofErr w:type="spellStart"/>
      <w:r w:rsidRPr="001C7093">
        <w:rPr>
          <w:rFonts w:ascii="Century Gothic" w:hAnsi="Century Gothic"/>
        </w:rPr>
        <w:t>процесуального</w:t>
      </w:r>
      <w:proofErr w:type="spellEnd"/>
      <w:r w:rsidRPr="001C7093">
        <w:rPr>
          <w:rFonts w:ascii="Century Gothic" w:hAnsi="Century Gothic"/>
        </w:rPr>
        <w:t xml:space="preserve"> примусу не є «</w:t>
      </w:r>
      <w:proofErr w:type="spellStart"/>
      <w:r w:rsidRPr="001C7093">
        <w:rPr>
          <w:rFonts w:ascii="Century Gothic" w:hAnsi="Century Gothic"/>
        </w:rPr>
        <w:t>покаранням</w:t>
      </w:r>
      <w:proofErr w:type="spellEnd"/>
      <w:r w:rsidRPr="001C7093">
        <w:rPr>
          <w:rFonts w:ascii="Century Gothic" w:hAnsi="Century Gothic"/>
        </w:rPr>
        <w:t xml:space="preserve">» в </w:t>
      </w:r>
      <w:proofErr w:type="spellStart"/>
      <w:r w:rsidRPr="001C7093">
        <w:rPr>
          <w:rFonts w:ascii="Century Gothic" w:hAnsi="Century Gothic"/>
        </w:rPr>
        <w:t>розумінні</w:t>
      </w:r>
      <w:proofErr w:type="spellEnd"/>
      <w:r w:rsidRPr="001C7093">
        <w:rPr>
          <w:rFonts w:ascii="Century Gothic" w:hAnsi="Century Gothic"/>
        </w:rPr>
        <w:t xml:space="preserve"> пункту 1 </w:t>
      </w:r>
      <w:proofErr w:type="spellStart"/>
      <w:r w:rsidRPr="001C7093">
        <w:rPr>
          <w:rFonts w:ascii="Century Gothic" w:hAnsi="Century Gothic"/>
        </w:rPr>
        <w:t>статті</w:t>
      </w:r>
      <w:proofErr w:type="spellEnd"/>
      <w:r w:rsidRPr="001C7093">
        <w:rPr>
          <w:rFonts w:ascii="Century Gothic" w:hAnsi="Century Gothic"/>
        </w:rPr>
        <w:t xml:space="preserve"> 7 </w:t>
      </w:r>
      <w:proofErr w:type="spellStart"/>
      <w:r w:rsidRPr="001C7093">
        <w:rPr>
          <w:rFonts w:ascii="Century Gothic" w:hAnsi="Century Gothic"/>
        </w:rPr>
        <w:t>Конвенції</w:t>
      </w:r>
      <w:proofErr w:type="spellEnd"/>
      <w:r w:rsidRPr="001C7093">
        <w:rPr>
          <w:rFonts w:ascii="Century Gothic" w:hAnsi="Century Gothic"/>
        </w:rPr>
        <w:t xml:space="preserve">, </w:t>
      </w:r>
      <w:proofErr w:type="spellStart"/>
      <w:r w:rsidRPr="001C7093">
        <w:rPr>
          <w:rFonts w:ascii="Century Gothic" w:hAnsi="Century Gothic"/>
        </w:rPr>
        <w:t>проте</w:t>
      </w:r>
      <w:proofErr w:type="spellEnd"/>
      <w:r w:rsidRPr="001C7093">
        <w:rPr>
          <w:rFonts w:ascii="Century Gothic" w:hAnsi="Century Gothic"/>
        </w:rPr>
        <w:t xml:space="preserve"> </w:t>
      </w:r>
      <w:proofErr w:type="spellStart"/>
      <w:r w:rsidRPr="001C7093">
        <w:rPr>
          <w:rFonts w:ascii="Century Gothic" w:hAnsi="Century Gothic"/>
        </w:rPr>
        <w:t>розглядається</w:t>
      </w:r>
      <w:proofErr w:type="spellEnd"/>
      <w:r w:rsidRPr="001C7093">
        <w:rPr>
          <w:rFonts w:ascii="Century Gothic" w:hAnsi="Century Gothic"/>
        </w:rPr>
        <w:t xml:space="preserve"> як </w:t>
      </w:r>
      <w:proofErr w:type="spellStart"/>
      <w:r w:rsidRPr="001C7093">
        <w:rPr>
          <w:rFonts w:ascii="Century Gothic" w:hAnsi="Century Gothic"/>
        </w:rPr>
        <w:t>запобіжний</w:t>
      </w:r>
      <w:proofErr w:type="spellEnd"/>
      <w:r w:rsidRPr="001C7093">
        <w:rPr>
          <w:rFonts w:ascii="Century Gothic" w:hAnsi="Century Gothic"/>
        </w:rPr>
        <w:t xml:space="preserve"> (</w:t>
      </w:r>
      <w:proofErr w:type="spellStart"/>
      <w:r w:rsidRPr="001C7093">
        <w:rPr>
          <w:rFonts w:ascii="Century Gothic" w:hAnsi="Century Gothic"/>
        </w:rPr>
        <w:t>превентивний</w:t>
      </w:r>
      <w:proofErr w:type="spellEnd"/>
      <w:r w:rsidRPr="001C7093">
        <w:rPr>
          <w:rFonts w:ascii="Century Gothic" w:hAnsi="Century Gothic"/>
        </w:rPr>
        <w:t xml:space="preserve">) </w:t>
      </w:r>
      <w:proofErr w:type="spellStart"/>
      <w:r w:rsidRPr="001C7093">
        <w:rPr>
          <w:rFonts w:ascii="Century Gothic" w:hAnsi="Century Gothic"/>
        </w:rPr>
        <w:t>захід</w:t>
      </w:r>
      <w:proofErr w:type="spellEnd"/>
      <w:r w:rsidRPr="001C7093">
        <w:rPr>
          <w:rFonts w:ascii="Century Gothic" w:hAnsi="Century Gothic"/>
        </w:rPr>
        <w:t xml:space="preserve">, </w:t>
      </w:r>
      <w:proofErr w:type="spellStart"/>
      <w:r w:rsidRPr="001C7093">
        <w:rPr>
          <w:rFonts w:ascii="Century Gothic" w:hAnsi="Century Gothic"/>
        </w:rPr>
        <w:t>що</w:t>
      </w:r>
      <w:proofErr w:type="spellEnd"/>
      <w:r w:rsidRPr="001C7093">
        <w:rPr>
          <w:rFonts w:ascii="Century Gothic" w:hAnsi="Century Gothic"/>
        </w:rPr>
        <w:t xml:space="preserve">, таким чином, не </w:t>
      </w:r>
      <w:proofErr w:type="spellStart"/>
      <w:r w:rsidRPr="001C7093">
        <w:rPr>
          <w:rFonts w:ascii="Century Gothic" w:hAnsi="Century Gothic"/>
        </w:rPr>
        <w:t>пов’язано</w:t>
      </w:r>
      <w:proofErr w:type="spellEnd"/>
      <w:r w:rsidRPr="001C7093">
        <w:rPr>
          <w:rFonts w:ascii="Century Gothic" w:hAnsi="Century Gothic"/>
        </w:rPr>
        <w:t xml:space="preserve"> з </w:t>
      </w:r>
      <w:r w:rsidR="00041DF4" w:rsidRPr="001C7093">
        <w:rPr>
          <w:rFonts w:ascii="Century Gothic" w:hAnsi="Century Gothic"/>
        </w:rPr>
        <w:t xml:space="preserve">принципом заборони ретроспективного </w:t>
      </w:r>
      <w:proofErr w:type="spellStart"/>
      <w:r w:rsidR="00041DF4" w:rsidRPr="001C7093">
        <w:rPr>
          <w:rFonts w:ascii="Century Gothic" w:hAnsi="Century Gothic"/>
        </w:rPr>
        <w:t>застосування</w:t>
      </w:r>
      <w:proofErr w:type="spellEnd"/>
      <w:r w:rsidR="00041DF4" w:rsidRPr="001C7093">
        <w:rPr>
          <w:rFonts w:ascii="Century Gothic" w:hAnsi="Century Gothic"/>
        </w:rPr>
        <w:t xml:space="preserve"> закону</w:t>
      </w:r>
      <w:r w:rsidRPr="001C7093">
        <w:rPr>
          <w:rFonts w:ascii="Century Gothic" w:hAnsi="Century Gothic"/>
        </w:rPr>
        <w:t xml:space="preserve">, </w:t>
      </w:r>
      <w:proofErr w:type="spellStart"/>
      <w:r w:rsidRPr="001C7093">
        <w:rPr>
          <w:rFonts w:ascii="Century Gothic" w:hAnsi="Century Gothic"/>
        </w:rPr>
        <w:t>закріпленим</w:t>
      </w:r>
      <w:proofErr w:type="spellEnd"/>
      <w:r w:rsidRPr="001C7093">
        <w:rPr>
          <w:rFonts w:ascii="Century Gothic" w:hAnsi="Century Gothic"/>
        </w:rPr>
        <w:t xml:space="preserve"> у </w:t>
      </w:r>
      <w:proofErr w:type="spellStart"/>
      <w:r w:rsidRPr="001C7093">
        <w:rPr>
          <w:rFonts w:ascii="Century Gothic" w:hAnsi="Century Gothic"/>
        </w:rPr>
        <w:t>цій</w:t>
      </w:r>
      <w:proofErr w:type="spellEnd"/>
      <w:r w:rsidRPr="001C7093">
        <w:rPr>
          <w:rFonts w:ascii="Century Gothic" w:hAnsi="Century Gothic"/>
        </w:rPr>
        <w:t xml:space="preserve"> </w:t>
      </w:r>
      <w:proofErr w:type="spellStart"/>
      <w:r w:rsidRPr="001C7093">
        <w:rPr>
          <w:rFonts w:ascii="Century Gothic" w:hAnsi="Century Gothic"/>
        </w:rPr>
        <w:t>статті</w:t>
      </w:r>
      <w:proofErr w:type="spellEnd"/>
      <w:r w:rsidRPr="001C7093">
        <w:rPr>
          <w:rFonts w:ascii="Century Gothic" w:hAnsi="Century Gothic"/>
        </w:rPr>
        <w:t xml:space="preserve"> [§46].</w:t>
      </w:r>
    </w:p>
    <w:p w:rsidR="00175833" w:rsidRPr="00041DF4" w:rsidRDefault="00175833">
      <w:pPr>
        <w:pStyle w:val="10"/>
        <w:jc w:val="both"/>
        <w:rPr>
          <w:rFonts w:ascii="Century Gothic" w:eastAsia="Century Gothic" w:hAnsi="Century Gothic" w:cs="Century Gothic"/>
        </w:rPr>
      </w:pPr>
    </w:p>
    <w:p w:rsidR="002C10F2" w:rsidRPr="00041DF4" w:rsidRDefault="00146105">
      <w:pPr>
        <w:pStyle w:val="10"/>
        <w:jc w:val="both"/>
        <w:rPr>
          <w:rFonts w:ascii="Century Gothic" w:eastAsia="Century Gothic" w:hAnsi="Century Gothic" w:cs="Century Gothic"/>
        </w:rPr>
      </w:pPr>
      <w:hyperlink r:id="rId21" w:anchor="%7B%22itemid%22:%5B%22001-4888%22%5D%7D">
        <w:r w:rsidR="001C7093" w:rsidRPr="00854F1B">
          <w:rPr>
            <w:rFonts w:ascii="Century Gothic" w:eastAsia="Century Gothic" w:hAnsi="Century Gothic" w:cs="Century Gothic"/>
            <w:color w:val="4F81BD" w:themeColor="accent1"/>
            <w:u w:val="single"/>
          </w:rPr>
          <w:t>СПРАВА «БРАУН ПРОТИ СПОЛУЧЕНОГО КОРОЛІВСТВА» (CASE OF BROWN V. THE UNITED KINGDOM)</w:t>
        </w:r>
      </w:hyperlink>
      <w:r w:rsidR="001C7093" w:rsidRPr="00041DF4">
        <w:rPr>
          <w:rFonts w:ascii="Century Gothic" w:eastAsia="Century Gothic" w:hAnsi="Century Gothic" w:cs="Century Gothic"/>
        </w:rPr>
        <w:t xml:space="preserve">, заява </w:t>
      </w:r>
      <w:r w:rsidR="001C7093" w:rsidRPr="00AB2B64">
        <w:rPr>
          <w:rFonts w:ascii="Century Gothic" w:eastAsia="Century Gothic" w:hAnsi="Century Gothic" w:cs="Century Gothic"/>
          <w:color w:val="000000" w:themeColor="text1"/>
        </w:rPr>
        <w:t xml:space="preserve">№ </w:t>
      </w:r>
      <w:hyperlink r:id="rId22" w:anchor="%7B%22appno%22:%5B%2238644/97%22%5D%7D">
        <w:r w:rsidR="001C7093" w:rsidRPr="00AB2B64">
          <w:rPr>
            <w:rFonts w:ascii="Century Gothic" w:eastAsia="Century Gothic" w:hAnsi="Century Gothic" w:cs="Century Gothic"/>
            <w:color w:val="000000" w:themeColor="text1"/>
            <w:highlight w:val="white"/>
            <w:u w:val="single"/>
          </w:rPr>
          <w:t>38644/97</w:t>
        </w:r>
      </w:hyperlink>
      <w:r w:rsidR="001C7093" w:rsidRPr="00041DF4">
        <w:rPr>
          <w:rFonts w:ascii="Century Gothic" w:eastAsia="Century Gothic" w:hAnsi="Century Gothic" w:cs="Century Gothic"/>
        </w:rPr>
        <w:t>, від 24.11.1998</w:t>
      </w:r>
    </w:p>
    <w:p w:rsidR="002C10F2" w:rsidRDefault="001C7093" w:rsidP="001C7093">
      <w:pPr>
        <w:pStyle w:val="10"/>
        <w:numPr>
          <w:ilvl w:val="0"/>
          <w:numId w:val="7"/>
        </w:numPr>
        <w:spacing w:after="0"/>
        <w:jc w:val="both"/>
        <w:rPr>
          <w:rFonts w:ascii="Century Gothic" w:eastAsia="Century Gothic" w:hAnsi="Century Gothic" w:cs="Century Gothic"/>
        </w:rPr>
      </w:pPr>
      <w:r w:rsidRPr="00041DF4">
        <w:rPr>
          <w:rFonts w:ascii="Century Gothic" w:eastAsia="Century Gothic" w:hAnsi="Century Gothic" w:cs="Century Gothic"/>
        </w:rPr>
        <w:lastRenderedPageBreak/>
        <w:t>Суд приймає, що дисциплінарні провадження передбачали визначення цивільних прав та обов’язків, і для того, що</w:t>
      </w:r>
      <w:r>
        <w:rPr>
          <w:rFonts w:ascii="Century Gothic" w:eastAsia="Century Gothic" w:hAnsi="Century Gothic" w:cs="Century Gothic"/>
        </w:rPr>
        <w:t>б</w:t>
      </w:r>
      <w:r w:rsidRPr="00041DF4">
        <w:rPr>
          <w:rFonts w:ascii="Century Gothic" w:eastAsia="Century Gothic" w:hAnsi="Century Gothic" w:cs="Century Gothic"/>
        </w:rPr>
        <w:t xml:space="preserve"> заявник міг скористатись захистом статті 7 Конвенції, провадження має містити ознаки притягнення до кримінальної відповідальності. Суд нагадує, що вирішуючи питання, чи слід вважати правопорушення кримінальним,  Суд повинен звернутись до триразового тесту, встановленого у справі </w:t>
      </w:r>
      <w:proofErr w:type="spellStart"/>
      <w:r w:rsidRPr="00041DF4">
        <w:rPr>
          <w:rFonts w:ascii="Century Gothic" w:eastAsia="Century Gothic" w:hAnsi="Century Gothic" w:cs="Century Gothic"/>
        </w:rPr>
        <w:t>Енгеля</w:t>
      </w:r>
      <w:proofErr w:type="spellEnd"/>
      <w:r w:rsidRPr="00041DF4">
        <w:rPr>
          <w:rFonts w:ascii="Century Gothic" w:eastAsia="Century Gothic" w:hAnsi="Century Gothic" w:cs="Century Gothic"/>
        </w:rPr>
        <w:t xml:space="preserve">, та дослідити кваліфікацію у внутрішньому законодавстві, характер самого правопорушення та характер і суворість </w:t>
      </w:r>
      <w:proofErr w:type="spellStart"/>
      <w:r w:rsidRPr="00041DF4">
        <w:rPr>
          <w:rFonts w:ascii="Century Gothic" w:eastAsia="Century Gothic" w:hAnsi="Century Gothic" w:cs="Century Gothic"/>
        </w:rPr>
        <w:t>вироку</w:t>
      </w:r>
      <w:proofErr w:type="spellEnd"/>
      <w:r w:rsidRPr="00041DF4">
        <w:rPr>
          <w:rFonts w:ascii="Century Gothic" w:eastAsia="Century Gothic" w:hAnsi="Century Gothic" w:cs="Century Gothic"/>
        </w:rPr>
        <w:t>, який може бути постановлений (див. рішення у справі «</w:t>
      </w:r>
      <w:proofErr w:type="spellStart"/>
      <w:r w:rsidRPr="00041DF4">
        <w:rPr>
          <w:rFonts w:ascii="Century Gothic" w:eastAsia="Century Gothic" w:hAnsi="Century Gothic" w:cs="Century Gothic"/>
        </w:rPr>
        <w:t>Енгель</w:t>
      </w:r>
      <w:proofErr w:type="spellEnd"/>
      <w:r w:rsidRPr="00041DF4">
        <w:rPr>
          <w:rFonts w:ascii="Century Gothic" w:eastAsia="Century Gothic" w:hAnsi="Century Gothic" w:cs="Century Gothic"/>
        </w:rPr>
        <w:t xml:space="preserve"> проти Нідерландів (</w:t>
      </w:r>
      <w:proofErr w:type="spellStart"/>
      <w:r w:rsidRPr="00041DF4">
        <w:rPr>
          <w:rFonts w:ascii="Century Gothic" w:eastAsia="Century Gothic" w:hAnsi="Century Gothic" w:cs="Century Gothic"/>
        </w:rPr>
        <w:t>Eng</w:t>
      </w:r>
      <w:r>
        <w:rPr>
          <w:rFonts w:ascii="Century Gothic" w:eastAsia="Century Gothic" w:hAnsi="Century Gothic" w:cs="Century Gothic"/>
        </w:rPr>
        <w:t>el</w:t>
      </w:r>
      <w:proofErr w:type="spellEnd"/>
      <w:r>
        <w:rPr>
          <w:rFonts w:ascii="Century Gothic" w:eastAsia="Century Gothic" w:hAnsi="Century Gothic" w:cs="Century Gothic"/>
        </w:rPr>
        <w:t xml:space="preserve"> v. </w:t>
      </w:r>
      <w:proofErr w:type="spellStart"/>
      <w:r>
        <w:rPr>
          <w:rFonts w:ascii="Century Gothic" w:eastAsia="Century Gothic" w:hAnsi="Century Gothic" w:cs="Century Gothic"/>
        </w:rPr>
        <w:t>The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Netherlands</w:t>
      </w:r>
      <w:proofErr w:type="spellEnd"/>
      <w:r>
        <w:rPr>
          <w:rFonts w:ascii="Century Gothic" w:eastAsia="Century Gothic" w:hAnsi="Century Gothic" w:cs="Century Gothic"/>
        </w:rPr>
        <w:t xml:space="preserve">), § 82). </w:t>
      </w:r>
    </w:p>
    <w:p w:rsidR="001C7093" w:rsidRPr="00041DF4" w:rsidRDefault="001C7093" w:rsidP="001C7093">
      <w:pPr>
        <w:pStyle w:val="10"/>
        <w:spacing w:after="0"/>
        <w:ind w:left="846"/>
        <w:jc w:val="both"/>
        <w:rPr>
          <w:rFonts w:ascii="Century Gothic" w:eastAsia="Century Gothic" w:hAnsi="Century Gothic" w:cs="Century Gothic"/>
        </w:rPr>
      </w:pPr>
    </w:p>
    <w:p w:rsidR="002C10F2" w:rsidRDefault="001C7093" w:rsidP="001C7093">
      <w:pPr>
        <w:pStyle w:val="10"/>
        <w:numPr>
          <w:ilvl w:val="0"/>
          <w:numId w:val="7"/>
        </w:numPr>
        <w:spacing w:after="0"/>
        <w:jc w:val="both"/>
        <w:rPr>
          <w:rFonts w:ascii="Century Gothic" w:eastAsia="Century Gothic" w:hAnsi="Century Gothic" w:cs="Century Gothic"/>
        </w:rPr>
      </w:pPr>
      <w:r w:rsidRPr="00041DF4">
        <w:rPr>
          <w:rFonts w:ascii="Century Gothic" w:eastAsia="Century Gothic" w:hAnsi="Century Gothic" w:cs="Century Gothic"/>
        </w:rPr>
        <w:t>Штраф, який сам по собі має каральний та превентивний, а не компенсаційний характер, може призвести до того, що справа матиме «кримінальний» характер, якщо сума стягнення є досить суттєвою (див. рішення у справі «</w:t>
      </w:r>
      <w:proofErr w:type="spellStart"/>
      <w:r w:rsidRPr="00041DF4">
        <w:rPr>
          <w:rFonts w:ascii="Century Gothic" w:eastAsia="Century Gothic" w:hAnsi="Century Gothic" w:cs="Century Gothic"/>
        </w:rPr>
        <w:t>Бенденун</w:t>
      </w:r>
      <w:proofErr w:type="spellEnd"/>
      <w:r w:rsidRPr="00041DF4">
        <w:rPr>
          <w:rFonts w:ascii="Century Gothic" w:eastAsia="Century Gothic" w:hAnsi="Century Gothic" w:cs="Century Gothic"/>
        </w:rPr>
        <w:t xml:space="preserve"> проти Франції» (</w:t>
      </w:r>
      <w:proofErr w:type="spellStart"/>
      <w:r w:rsidRPr="00041DF4">
        <w:rPr>
          <w:rFonts w:ascii="Century Gothic" w:eastAsia="Century Gothic" w:hAnsi="Century Gothic" w:cs="Century Gothic"/>
        </w:rPr>
        <w:t>Bendenoun</w:t>
      </w:r>
      <w:proofErr w:type="spellEnd"/>
      <w:r w:rsidRPr="00041DF4">
        <w:rPr>
          <w:rFonts w:ascii="Century Gothic" w:eastAsia="Century Gothic" w:hAnsi="Century Gothic" w:cs="Century Gothic"/>
        </w:rPr>
        <w:t xml:space="preserve"> v. </w:t>
      </w:r>
      <w:proofErr w:type="spellStart"/>
      <w:r w:rsidRPr="00041DF4">
        <w:rPr>
          <w:rFonts w:ascii="Century Gothic" w:eastAsia="Century Gothic" w:hAnsi="Century Gothic" w:cs="Century Gothic"/>
        </w:rPr>
        <w:t>France</w:t>
      </w:r>
      <w:proofErr w:type="spellEnd"/>
      <w:r w:rsidRPr="00041DF4">
        <w:rPr>
          <w:rFonts w:ascii="Century Gothic" w:eastAsia="Century Gothic" w:hAnsi="Century Gothic" w:cs="Century Gothic"/>
        </w:rPr>
        <w:t>), § 47). Розмір штрафу у цій справі свідчить про те, що його накладення має каральний ефект. Проте Суд зауважує, що штраф був накладений за наслідками вчинення трьох тяжких дисциплінарних правопорушень і</w:t>
      </w:r>
      <w:r>
        <w:rPr>
          <w:rFonts w:ascii="Century Gothic" w:eastAsia="Century Gothic" w:hAnsi="Century Gothic" w:cs="Century Gothic"/>
        </w:rPr>
        <w:t xml:space="preserve"> його розмір не перевищував суми</w:t>
      </w:r>
      <w:r w:rsidRPr="00041DF4">
        <w:rPr>
          <w:rFonts w:ascii="Century Gothic" w:eastAsia="Century Gothic" w:hAnsi="Century Gothic" w:cs="Century Gothic"/>
        </w:rPr>
        <w:t>, яку отримав заявник від продажу своєї практики. Також не проводилось дослідження спроможності заявника для погашення штрафу, що є обов’язковим для призначення штрафу як кримінального покарання у внутрішньому провадженні. Також, у провадження не була залучена поліція чи органи прокуратури. За цих обставин, зважаючи, зокрема, на істотний дисциплінарний контекст обвинувачень, Суд вважає, що суворість покарання сама по собі, не була достатньою, для надання вказаному заходу відповіда</w:t>
      </w:r>
      <w:r>
        <w:rPr>
          <w:rFonts w:ascii="Century Gothic" w:eastAsia="Century Gothic" w:hAnsi="Century Gothic" w:cs="Century Gothic"/>
        </w:rPr>
        <w:t>льності кримінального характеру.</w:t>
      </w:r>
    </w:p>
    <w:p w:rsidR="001C7093" w:rsidRPr="00041DF4" w:rsidRDefault="001C7093" w:rsidP="001C7093">
      <w:pPr>
        <w:pStyle w:val="10"/>
        <w:spacing w:after="0"/>
        <w:jc w:val="both"/>
        <w:rPr>
          <w:rFonts w:ascii="Century Gothic" w:eastAsia="Century Gothic" w:hAnsi="Century Gothic" w:cs="Century Gothic"/>
        </w:rPr>
      </w:pPr>
    </w:p>
    <w:p w:rsidR="002C10F2" w:rsidRPr="00041DF4" w:rsidRDefault="00146105">
      <w:pPr>
        <w:pStyle w:val="10"/>
        <w:jc w:val="both"/>
        <w:rPr>
          <w:rFonts w:ascii="Century Gothic" w:eastAsia="Century Gothic" w:hAnsi="Century Gothic" w:cs="Century Gothic"/>
        </w:rPr>
      </w:pPr>
      <w:hyperlink r:id="rId23" w:anchor="%7B%22itemid%22:%5B%22001-116076%22%5D%7D">
        <w:r w:rsidR="001C7093" w:rsidRPr="00854F1B">
          <w:rPr>
            <w:rFonts w:ascii="Century Gothic" w:eastAsia="Century Gothic" w:hAnsi="Century Gothic" w:cs="Century Gothic"/>
            <w:color w:val="4F81BD" w:themeColor="accent1"/>
            <w:u w:val="single"/>
          </w:rPr>
          <w:t>СПРАВА «КАМІЛЛЕРІ ПРОТИ МАЛЬТИ» (CASE OF CAMILLERI V. MALTA)</w:t>
        </w:r>
      </w:hyperlink>
      <w:r w:rsidR="001C7093" w:rsidRPr="00041DF4">
        <w:rPr>
          <w:rFonts w:ascii="Century Gothic" w:eastAsia="Century Gothic" w:hAnsi="Century Gothic" w:cs="Century Gothic"/>
        </w:rPr>
        <w:t xml:space="preserve">, заява </w:t>
      </w:r>
      <w:r w:rsidR="001C7093" w:rsidRPr="00AB2B64">
        <w:rPr>
          <w:rFonts w:ascii="Century Gothic" w:eastAsia="Century Gothic" w:hAnsi="Century Gothic" w:cs="Century Gothic"/>
          <w:color w:val="000000" w:themeColor="text1"/>
        </w:rPr>
        <w:t>№ </w:t>
      </w:r>
      <w:hyperlink r:id="rId24" w:anchor="%7B%22appno%22:%5B%2242931/10%22%5D%7D">
        <w:r w:rsidR="001C7093" w:rsidRPr="00AB2B64">
          <w:rPr>
            <w:rFonts w:ascii="Century Gothic" w:eastAsia="Century Gothic" w:hAnsi="Century Gothic" w:cs="Century Gothic"/>
            <w:color w:val="000000" w:themeColor="text1"/>
            <w:highlight w:val="white"/>
            <w:u w:val="single"/>
          </w:rPr>
          <w:t>42931/10</w:t>
        </w:r>
      </w:hyperlink>
      <w:r w:rsidR="001C7093" w:rsidRPr="00041DF4">
        <w:rPr>
          <w:rFonts w:ascii="Century Gothic" w:eastAsia="Century Gothic" w:hAnsi="Century Gothic" w:cs="Century Gothic"/>
        </w:rPr>
        <w:t>, від 22.01.2013</w:t>
      </w:r>
    </w:p>
    <w:p w:rsidR="001C7093" w:rsidRDefault="001C7093" w:rsidP="001C7093">
      <w:pPr>
        <w:pStyle w:val="10"/>
        <w:numPr>
          <w:ilvl w:val="0"/>
          <w:numId w:val="8"/>
        </w:numPr>
        <w:jc w:val="both"/>
        <w:rPr>
          <w:rFonts w:ascii="Century Gothic" w:eastAsia="Century Gothic" w:hAnsi="Century Gothic" w:cs="Century Gothic"/>
        </w:rPr>
      </w:pPr>
      <w:r w:rsidRPr="00041DF4">
        <w:rPr>
          <w:rFonts w:ascii="Century Gothic" w:eastAsia="Century Gothic" w:hAnsi="Century Gothic" w:cs="Century Gothic"/>
        </w:rPr>
        <w:t xml:space="preserve">…Фактично, пред’явлені обвинувачення передбачали дві різні можливі санкції, а саме - у вигляді від чотирьох років до довічного позбавлення волі у випадку, якщо заявника судили перед Кримінальним судом, або від шести місяців до десяти років, якщо його судили перед судом магістратури. </w:t>
      </w:r>
    </w:p>
    <w:p w:rsidR="001C7093" w:rsidRDefault="001C7093" w:rsidP="001C7093">
      <w:pPr>
        <w:pStyle w:val="10"/>
        <w:ind w:left="846"/>
        <w:jc w:val="both"/>
        <w:rPr>
          <w:rFonts w:ascii="Century Gothic" w:eastAsia="Century Gothic" w:hAnsi="Century Gothic" w:cs="Century Gothic"/>
        </w:rPr>
      </w:pPr>
      <w:r w:rsidRPr="001C7093">
        <w:rPr>
          <w:rFonts w:ascii="Century Gothic" w:eastAsia="Century Gothic" w:hAnsi="Century Gothic" w:cs="Century Gothic"/>
        </w:rPr>
        <w:t>…</w:t>
      </w:r>
    </w:p>
    <w:p w:rsidR="002C10F2" w:rsidRPr="00041DF4" w:rsidRDefault="001C7093" w:rsidP="001C7093">
      <w:pPr>
        <w:pStyle w:val="10"/>
        <w:ind w:left="846"/>
        <w:jc w:val="both"/>
        <w:rPr>
          <w:rFonts w:ascii="Century Gothic" w:eastAsia="Century Gothic" w:hAnsi="Century Gothic" w:cs="Century Gothic"/>
        </w:rPr>
      </w:pPr>
      <w:r w:rsidRPr="00041DF4">
        <w:rPr>
          <w:rFonts w:ascii="Century Gothic" w:eastAsia="Century Gothic" w:hAnsi="Century Gothic" w:cs="Century Gothic"/>
        </w:rPr>
        <w:t>Здається, що заявник не міг знати, яке покарання застосовується до нього, навіть якби отримав юридичну консультацію з цього питання, оскільки рішення виключно залежало від розсуду прокурора щодо визначення підсудності даної справи.</w:t>
      </w:r>
      <w:r>
        <w:rPr>
          <w:rFonts w:ascii="Century Gothic" w:eastAsia="Century Gothic" w:hAnsi="Century Gothic" w:cs="Century Gothic"/>
        </w:rPr>
        <w:t xml:space="preserve"> </w:t>
      </w:r>
      <w:r w:rsidRPr="00041DF4">
        <w:rPr>
          <w:rFonts w:ascii="Century Gothic" w:eastAsia="Century Gothic" w:hAnsi="Century Gothic" w:cs="Century Gothic"/>
        </w:rPr>
        <w:t xml:space="preserve">Хоча, можливо, правдою є те, що Генеральний прокурор перед прийняттям свого рішення врахував ряд критеріїв, проте вірним також є те, що будь-які такі критерії не були визначені жодним законодавчим актом і не були предметом судового тлумачення протягом багатьох років. Закон не передбачав жодних вказівок щодо того, що може означати більш серйозне правопорушення або менш серйозне (на основі перерахованих факторів та критеріїв). Конституційний Суд зауважив, що не існує керівних принципів, які допомогли б Генеральному прокурору у прийнятті такого рішення. Таким </w:t>
      </w:r>
      <w:r w:rsidRPr="00041DF4">
        <w:rPr>
          <w:rFonts w:ascii="Century Gothic" w:eastAsia="Century Gothic" w:hAnsi="Century Gothic" w:cs="Century Gothic"/>
        </w:rPr>
        <w:lastRenderedPageBreak/>
        <w:t xml:space="preserve">чином, законом не визначено з достатньою точністю обставини, за яких застосовується конкретне покарання. Нерозв'язна проблема була поставлена </w:t>
      </w:r>
      <w:r w:rsidRPr="00041DF4">
        <w:rPr>
          <w:rFonts w:ascii="Century Gothic" w:eastAsia="Arial" w:hAnsi="Arial" w:cs="Arial"/>
        </w:rPr>
        <w:t>​​</w:t>
      </w:r>
      <w:r w:rsidRPr="00041DF4">
        <w:rPr>
          <w:rFonts w:ascii="Century Gothic" w:eastAsia="Century Gothic" w:hAnsi="Century Gothic" w:cs="Century Gothic"/>
        </w:rPr>
        <w:t>шляхом встановлення різних мінімальних санкцій. По суті, Генеральний прокурор мав намір безперешкодно вирішувати, яке мінімальне покарання застосовуватиметься стосовно того ж правопорушення. Рішення неминуче було суб'єктивним і залишало місце для довільності, особливо зважаючи на відсутність процедурних гарантій. Таке рішення не може розглядатися лише або переважно з точки зору зловживання владою, навіть якщо, як запропонував Уряд, але не обґрунтовуючи їхню думку, це може бути предметом конституційного контрол</w:t>
      </w:r>
      <w:r w:rsidR="00220821">
        <w:rPr>
          <w:rFonts w:ascii="Century Gothic" w:eastAsia="Century Gothic" w:hAnsi="Century Gothic" w:cs="Century Gothic"/>
        </w:rPr>
        <w:t>ю [§§ 40, 42-43].</w:t>
      </w:r>
    </w:p>
    <w:p w:rsidR="002C10F2" w:rsidRPr="00041DF4" w:rsidRDefault="00146105">
      <w:pPr>
        <w:pStyle w:val="10"/>
        <w:jc w:val="both"/>
        <w:rPr>
          <w:rFonts w:ascii="Century Gothic" w:eastAsia="Century Gothic" w:hAnsi="Century Gothic" w:cs="Century Gothic"/>
        </w:rPr>
      </w:pPr>
      <w:hyperlink r:id="rId25" w:anchor="%7B%22itemid%22:%5B%22001-58068%22%5D%7D">
        <w:r w:rsidR="001C7093" w:rsidRPr="00854F1B">
          <w:rPr>
            <w:rFonts w:ascii="Century Gothic" w:eastAsia="Century Gothic" w:hAnsi="Century Gothic" w:cs="Century Gothic"/>
            <w:color w:val="4F81BD" w:themeColor="accent1"/>
            <w:u w:val="single"/>
          </w:rPr>
          <w:t>СПРАВА «КАНТОНІ ПРОТИ ФРАНЦІЇ» (CASE OF CANTONI V. FRANCE)</w:t>
        </w:r>
      </w:hyperlink>
      <w:r w:rsidR="001C7093" w:rsidRPr="00041DF4">
        <w:rPr>
          <w:rFonts w:ascii="Century Gothic" w:eastAsia="Century Gothic" w:hAnsi="Century Gothic" w:cs="Century Gothic"/>
        </w:rPr>
        <w:t xml:space="preserve">, </w:t>
      </w:r>
      <w:r w:rsidR="001C7093" w:rsidRPr="00AB2B64">
        <w:rPr>
          <w:rFonts w:ascii="Century Gothic" w:eastAsia="Century Gothic" w:hAnsi="Century Gothic" w:cs="Century Gothic"/>
          <w:color w:val="000000" w:themeColor="text1"/>
        </w:rPr>
        <w:t>заява № </w:t>
      </w:r>
      <w:hyperlink r:id="rId26" w:anchor="%7B%22appno%22:%5B%2217862/91%22%5D%7D">
        <w:r w:rsidR="001C7093" w:rsidRPr="00AB2B64">
          <w:rPr>
            <w:rFonts w:ascii="Century Gothic" w:eastAsia="Century Gothic" w:hAnsi="Century Gothic" w:cs="Century Gothic"/>
            <w:color w:val="000000" w:themeColor="text1"/>
            <w:highlight w:val="white"/>
            <w:u w:val="single"/>
          </w:rPr>
          <w:t>17862/91</w:t>
        </w:r>
      </w:hyperlink>
      <w:r w:rsidR="001C7093" w:rsidRPr="00041DF4">
        <w:rPr>
          <w:rFonts w:ascii="Century Gothic" w:eastAsia="Century Gothic" w:hAnsi="Century Gothic" w:cs="Century Gothic"/>
        </w:rPr>
        <w:t>, від 11.11.1996</w:t>
      </w:r>
    </w:p>
    <w:p w:rsidR="002C10F2" w:rsidRPr="00041DF4" w:rsidRDefault="001C7093" w:rsidP="00220821">
      <w:pPr>
        <w:pStyle w:val="10"/>
        <w:numPr>
          <w:ilvl w:val="0"/>
          <w:numId w:val="8"/>
        </w:numPr>
        <w:jc w:val="both"/>
        <w:rPr>
          <w:rFonts w:ascii="Century Gothic" w:eastAsia="Century Gothic" w:hAnsi="Century Gothic" w:cs="Century Gothic"/>
        </w:rPr>
      </w:pPr>
      <w:r w:rsidRPr="00041DF4">
        <w:rPr>
          <w:rFonts w:ascii="Century Gothic" w:eastAsia="Century Gothic" w:hAnsi="Century Gothic" w:cs="Century Gothic"/>
        </w:rPr>
        <w:t>Як вже було встановлено Судом, стаття 7 втілює, зокрема, принцип, згідно з яким лише законом встановлюється злочин і визначається покарання та принцип, відповідно до якого закон не повинен тлумачитися широко, на шкоду обвинуваченому, наприклад, за аналогією. З цього випливає, що правопорушення має бути чітко визначене законом. Ця вимога виконується, коли особа може дізнатися з формулювання відповідного положення, і за необхідності, судового тлумачення, які дії чи бездіяльність тягнуть за собою притягнення до кримі</w:t>
      </w:r>
      <w:r w:rsidR="00220821">
        <w:rPr>
          <w:rFonts w:ascii="Century Gothic" w:eastAsia="Century Gothic" w:hAnsi="Century Gothic" w:cs="Century Gothic"/>
        </w:rPr>
        <w:t>нальної відповідальності [§ 29]</w:t>
      </w:r>
      <w:r w:rsidRPr="00041DF4">
        <w:rPr>
          <w:rFonts w:ascii="Century Gothic" w:eastAsia="Century Gothic" w:hAnsi="Century Gothic" w:cs="Century Gothic"/>
        </w:rPr>
        <w:t>.</w:t>
      </w:r>
    </w:p>
    <w:p w:rsidR="002C10F2" w:rsidRPr="00041DF4" w:rsidRDefault="001C7093" w:rsidP="00220821">
      <w:pPr>
        <w:pStyle w:val="10"/>
        <w:numPr>
          <w:ilvl w:val="0"/>
          <w:numId w:val="8"/>
        </w:numPr>
        <w:jc w:val="both"/>
        <w:rPr>
          <w:rFonts w:ascii="Century Gothic" w:eastAsia="Century Gothic" w:hAnsi="Century Gothic" w:cs="Century Gothic"/>
        </w:rPr>
      </w:pPr>
      <w:r w:rsidRPr="00041DF4">
        <w:rPr>
          <w:rFonts w:ascii="Century Gothic" w:eastAsia="Century Gothic" w:hAnsi="Century Gothic" w:cs="Century Gothic"/>
        </w:rPr>
        <w:t>Суд вказав, що, як і багато інших законодавчих визначень, визначення «ліків», яке міститься у ст. L.511 Кодексу про охорону здоров’я, є досить загальним. Коли застосовується законодавча техніка розподілу по категоріях, продовжив Суд, завжди залишаються сірі зони на межі дефініцій. Ця напівтінь сумнівів щодо «пограничних» фактів сама по собі не є умовою несумісності ст. L.511 зі ст. 7 Конвенції, зрозуміле викладення якої доведено переважною більшістю справ. Роль рішень, ухвалених судами, якраз і полягає у тому, щоб розвіяти зазначені вище інтерпретаційні сумніви, враховуючи з</w:t>
      </w:r>
      <w:r w:rsidR="00220821">
        <w:rPr>
          <w:rFonts w:ascii="Century Gothic" w:eastAsia="Century Gothic" w:hAnsi="Century Gothic" w:cs="Century Gothic"/>
        </w:rPr>
        <w:t>міни в щоденній практиці [§ 32].</w:t>
      </w:r>
    </w:p>
    <w:p w:rsidR="002C10F2" w:rsidRPr="00041DF4" w:rsidRDefault="001C7093" w:rsidP="00220821">
      <w:pPr>
        <w:pStyle w:val="10"/>
        <w:numPr>
          <w:ilvl w:val="0"/>
          <w:numId w:val="8"/>
        </w:numPr>
        <w:jc w:val="both"/>
        <w:rPr>
          <w:rFonts w:ascii="Century Gothic" w:eastAsia="Century Gothic" w:hAnsi="Century Gothic" w:cs="Century Gothic"/>
        </w:rPr>
      </w:pPr>
      <w:r w:rsidRPr="00041DF4">
        <w:rPr>
          <w:rFonts w:ascii="Century Gothic" w:eastAsia="Century Gothic" w:hAnsi="Century Gothic" w:cs="Century Gothic"/>
        </w:rPr>
        <w:t>Суд нагадує, що обсяг поняття передбачуваності залежить від змісту відповідних правових положень, галузі, яку вони регулюють, а також сферу їх дії за колом осіб (див. рішення у справі «</w:t>
      </w:r>
      <w:proofErr w:type="spellStart"/>
      <w:r w:rsidRPr="00041DF4">
        <w:rPr>
          <w:rFonts w:ascii="Century Gothic" w:eastAsia="Century Gothic" w:hAnsi="Century Gothic" w:cs="Century Gothic"/>
        </w:rPr>
        <w:t>Groppera</w:t>
      </w:r>
      <w:proofErr w:type="spellEnd"/>
      <w:r w:rsidRPr="00041DF4">
        <w:rPr>
          <w:rFonts w:ascii="Century Gothic" w:eastAsia="Century Gothic" w:hAnsi="Century Gothic" w:cs="Century Gothic"/>
        </w:rPr>
        <w:t xml:space="preserve"> </w:t>
      </w:r>
      <w:proofErr w:type="spellStart"/>
      <w:r w:rsidRPr="00041DF4">
        <w:rPr>
          <w:rFonts w:ascii="Century Gothic" w:eastAsia="Century Gothic" w:hAnsi="Century Gothic" w:cs="Century Gothic"/>
        </w:rPr>
        <w:t>Radio</w:t>
      </w:r>
      <w:proofErr w:type="spellEnd"/>
      <w:r w:rsidRPr="00041DF4">
        <w:rPr>
          <w:rFonts w:ascii="Century Gothic" w:eastAsia="Century Gothic" w:hAnsi="Century Gothic" w:cs="Century Gothic"/>
        </w:rPr>
        <w:t xml:space="preserve"> AG та інші проти Швейцарії» (</w:t>
      </w:r>
      <w:proofErr w:type="spellStart"/>
      <w:r w:rsidRPr="00041DF4">
        <w:rPr>
          <w:rFonts w:ascii="Century Gothic" w:eastAsia="Century Gothic" w:hAnsi="Century Gothic" w:cs="Century Gothic"/>
        </w:rPr>
        <w:t>Groppera</w:t>
      </w:r>
      <w:proofErr w:type="spellEnd"/>
      <w:r w:rsidRPr="00041DF4">
        <w:rPr>
          <w:rFonts w:ascii="Century Gothic" w:eastAsia="Century Gothic" w:hAnsi="Century Gothic" w:cs="Century Gothic"/>
        </w:rPr>
        <w:t xml:space="preserve"> </w:t>
      </w:r>
      <w:proofErr w:type="spellStart"/>
      <w:r w:rsidRPr="00041DF4">
        <w:rPr>
          <w:rFonts w:ascii="Century Gothic" w:eastAsia="Century Gothic" w:hAnsi="Century Gothic" w:cs="Century Gothic"/>
        </w:rPr>
        <w:t>Radio</w:t>
      </w:r>
      <w:proofErr w:type="spellEnd"/>
      <w:r w:rsidRPr="00041DF4">
        <w:rPr>
          <w:rFonts w:ascii="Century Gothic" w:eastAsia="Century Gothic" w:hAnsi="Century Gothic" w:cs="Century Gothic"/>
        </w:rPr>
        <w:t xml:space="preserve"> AG </w:t>
      </w:r>
      <w:proofErr w:type="spellStart"/>
      <w:r w:rsidRPr="00041DF4">
        <w:rPr>
          <w:rFonts w:ascii="Century Gothic" w:eastAsia="Century Gothic" w:hAnsi="Century Gothic" w:cs="Century Gothic"/>
        </w:rPr>
        <w:t>and</w:t>
      </w:r>
      <w:proofErr w:type="spellEnd"/>
      <w:r w:rsidRPr="00041DF4">
        <w:rPr>
          <w:rFonts w:ascii="Century Gothic" w:eastAsia="Century Gothic" w:hAnsi="Century Gothic" w:cs="Century Gothic"/>
        </w:rPr>
        <w:t xml:space="preserve"> </w:t>
      </w:r>
      <w:proofErr w:type="spellStart"/>
      <w:r w:rsidRPr="00041DF4">
        <w:rPr>
          <w:rFonts w:ascii="Century Gothic" w:eastAsia="Century Gothic" w:hAnsi="Century Gothic" w:cs="Century Gothic"/>
        </w:rPr>
        <w:t>Others</w:t>
      </w:r>
      <w:proofErr w:type="spellEnd"/>
      <w:r w:rsidRPr="00041DF4">
        <w:rPr>
          <w:rFonts w:ascii="Century Gothic" w:eastAsia="Century Gothic" w:hAnsi="Century Gothic" w:cs="Century Gothic"/>
        </w:rPr>
        <w:t xml:space="preserve"> v. </w:t>
      </w:r>
      <w:proofErr w:type="spellStart"/>
      <w:r w:rsidRPr="00041DF4">
        <w:rPr>
          <w:rFonts w:ascii="Century Gothic" w:eastAsia="Century Gothic" w:hAnsi="Century Gothic" w:cs="Century Gothic"/>
        </w:rPr>
        <w:t>Switzerland</w:t>
      </w:r>
      <w:proofErr w:type="spellEnd"/>
      <w:r w:rsidRPr="00041DF4">
        <w:rPr>
          <w:rFonts w:ascii="Century Gothic" w:eastAsia="Century Gothic" w:hAnsi="Century Gothic" w:cs="Century Gothic"/>
        </w:rPr>
        <w:t xml:space="preserve">), § 68). Закон все ж може задовольнити вимогу передбачуваності, навіть якщо зацікавлена особа повинна звернутись за правовою допомогою щоб оцінити, наскільки він може бути застосований у відповідних обставинах та які наслідки може спричинити та и інша дія (див. рішення у справі «Толстой </w:t>
      </w:r>
      <w:proofErr w:type="spellStart"/>
      <w:r w:rsidRPr="00041DF4">
        <w:rPr>
          <w:rFonts w:ascii="Century Gothic" w:eastAsia="Century Gothic" w:hAnsi="Century Gothic" w:cs="Century Gothic"/>
        </w:rPr>
        <w:t>Мілославський</w:t>
      </w:r>
      <w:proofErr w:type="spellEnd"/>
      <w:r w:rsidRPr="00041DF4">
        <w:rPr>
          <w:rFonts w:ascii="Century Gothic" w:eastAsia="Century Gothic" w:hAnsi="Century Gothic" w:cs="Century Gothic"/>
        </w:rPr>
        <w:t xml:space="preserve"> проти Сполученого Королівства» (</w:t>
      </w:r>
      <w:proofErr w:type="spellStart"/>
      <w:r w:rsidRPr="00041DF4">
        <w:rPr>
          <w:rFonts w:ascii="Century Gothic" w:eastAsia="Century Gothic" w:hAnsi="Century Gothic" w:cs="Century Gothic"/>
        </w:rPr>
        <w:t>Tolstoy</w:t>
      </w:r>
      <w:proofErr w:type="spellEnd"/>
      <w:r w:rsidRPr="00041DF4">
        <w:rPr>
          <w:rFonts w:ascii="Century Gothic" w:eastAsia="Century Gothic" w:hAnsi="Century Gothic" w:cs="Century Gothic"/>
        </w:rPr>
        <w:t xml:space="preserve"> </w:t>
      </w:r>
      <w:proofErr w:type="spellStart"/>
      <w:r w:rsidRPr="00041DF4">
        <w:rPr>
          <w:rFonts w:ascii="Century Gothic" w:eastAsia="Century Gothic" w:hAnsi="Century Gothic" w:cs="Century Gothic"/>
        </w:rPr>
        <w:t>Miloslavsky</w:t>
      </w:r>
      <w:proofErr w:type="spellEnd"/>
      <w:r w:rsidRPr="00041DF4">
        <w:rPr>
          <w:rFonts w:ascii="Century Gothic" w:eastAsia="Century Gothic" w:hAnsi="Century Gothic" w:cs="Century Gothic"/>
        </w:rPr>
        <w:t xml:space="preserve"> v. </w:t>
      </w:r>
      <w:proofErr w:type="spellStart"/>
      <w:r w:rsidRPr="00041DF4">
        <w:rPr>
          <w:rFonts w:ascii="Century Gothic" w:eastAsia="Century Gothic" w:hAnsi="Century Gothic" w:cs="Century Gothic"/>
        </w:rPr>
        <w:t>The</w:t>
      </w:r>
      <w:proofErr w:type="spellEnd"/>
      <w:r w:rsidRPr="00041DF4">
        <w:rPr>
          <w:rFonts w:ascii="Century Gothic" w:eastAsia="Century Gothic" w:hAnsi="Century Gothic" w:cs="Century Gothic"/>
        </w:rPr>
        <w:t xml:space="preserve"> </w:t>
      </w:r>
      <w:proofErr w:type="spellStart"/>
      <w:r w:rsidRPr="00041DF4">
        <w:rPr>
          <w:rFonts w:ascii="Century Gothic" w:eastAsia="Century Gothic" w:hAnsi="Century Gothic" w:cs="Century Gothic"/>
        </w:rPr>
        <w:t>United</w:t>
      </w:r>
      <w:proofErr w:type="spellEnd"/>
      <w:r w:rsidRPr="00041DF4">
        <w:rPr>
          <w:rFonts w:ascii="Century Gothic" w:eastAsia="Century Gothic" w:hAnsi="Century Gothic" w:cs="Century Gothic"/>
        </w:rPr>
        <w:t xml:space="preserve"> </w:t>
      </w:r>
      <w:proofErr w:type="spellStart"/>
      <w:r w:rsidRPr="00041DF4">
        <w:rPr>
          <w:rFonts w:ascii="Century Gothic" w:eastAsia="Century Gothic" w:hAnsi="Century Gothic" w:cs="Century Gothic"/>
        </w:rPr>
        <w:t>Kingdom</w:t>
      </w:r>
      <w:proofErr w:type="spellEnd"/>
      <w:r w:rsidRPr="00041DF4">
        <w:rPr>
          <w:rFonts w:ascii="Century Gothic" w:eastAsia="Century Gothic" w:hAnsi="Century Gothic" w:cs="Century Gothic"/>
        </w:rPr>
        <w:t>), § 37). Особливо це стосується осіб, які займаються професійною діяльністю, та звикли дотримуватись високого рівня обережності при здійсненні своїх обов’язків. Тому вони мають приділяти особливу увагу оцінці ризиків, пов’язаних із здійсненням своєї</w:t>
      </w:r>
      <w:r w:rsidR="00220821">
        <w:rPr>
          <w:rFonts w:ascii="Century Gothic" w:eastAsia="Century Gothic" w:hAnsi="Century Gothic" w:cs="Century Gothic"/>
        </w:rPr>
        <w:t xml:space="preserve"> професійної діяльності» [§ 35].</w:t>
      </w:r>
    </w:p>
    <w:p w:rsidR="002C10F2" w:rsidRPr="00041DF4" w:rsidRDefault="00146105">
      <w:pPr>
        <w:pStyle w:val="10"/>
        <w:jc w:val="both"/>
        <w:rPr>
          <w:rFonts w:ascii="Century Gothic" w:eastAsia="Century Gothic" w:hAnsi="Century Gothic" w:cs="Century Gothic"/>
        </w:rPr>
      </w:pPr>
      <w:hyperlink r:id="rId27" w:anchor="%7B%22itemid%22:%5B%22001-114604%22%5D%7D">
        <w:r w:rsidR="001C7093" w:rsidRPr="00854F1B">
          <w:rPr>
            <w:rFonts w:ascii="Century Gothic" w:eastAsia="Century Gothic" w:hAnsi="Century Gothic" w:cs="Century Gothic"/>
            <w:color w:val="4F81BD" w:themeColor="accent1"/>
            <w:u w:val="single"/>
          </w:rPr>
          <w:t>СПРАВА «ЦІОК ПРОТИ ПОЛЬЩІ» (CASE OF CIOK V. POLAND)</w:t>
        </w:r>
      </w:hyperlink>
      <w:r w:rsidR="001C7093" w:rsidRPr="00041DF4">
        <w:rPr>
          <w:rFonts w:ascii="Century Gothic" w:eastAsia="Century Gothic" w:hAnsi="Century Gothic" w:cs="Century Gothic"/>
        </w:rPr>
        <w:t xml:space="preserve">, </w:t>
      </w:r>
      <w:r w:rsidR="001C7093" w:rsidRPr="00AB2B64">
        <w:rPr>
          <w:rFonts w:ascii="Century Gothic" w:eastAsia="Century Gothic" w:hAnsi="Century Gothic" w:cs="Century Gothic"/>
          <w:color w:val="000000" w:themeColor="text1"/>
        </w:rPr>
        <w:t>заява № </w:t>
      </w:r>
      <w:hyperlink r:id="rId28" w:anchor="%7B%22appno%22:%5B%22498/10%22%5D%7D">
        <w:r w:rsidR="001C7093" w:rsidRPr="00AB2B64">
          <w:rPr>
            <w:rFonts w:ascii="Century Gothic" w:eastAsia="Century Gothic" w:hAnsi="Century Gothic" w:cs="Century Gothic"/>
            <w:color w:val="000000" w:themeColor="text1"/>
            <w:highlight w:val="white"/>
            <w:u w:val="single"/>
          </w:rPr>
          <w:t>498/10</w:t>
        </w:r>
      </w:hyperlink>
      <w:r w:rsidR="001C7093" w:rsidRPr="00041DF4">
        <w:rPr>
          <w:rFonts w:ascii="Century Gothic" w:eastAsia="Century Gothic" w:hAnsi="Century Gothic" w:cs="Century Gothic"/>
        </w:rPr>
        <w:t>, від 23.10.2012</w:t>
      </w:r>
    </w:p>
    <w:p w:rsidR="002C10F2" w:rsidRPr="00041DF4" w:rsidRDefault="001C7093" w:rsidP="00220821">
      <w:pPr>
        <w:pStyle w:val="10"/>
        <w:numPr>
          <w:ilvl w:val="0"/>
          <w:numId w:val="9"/>
        </w:numPr>
        <w:jc w:val="both"/>
        <w:rPr>
          <w:rFonts w:ascii="Century Gothic" w:eastAsia="Century Gothic" w:hAnsi="Century Gothic" w:cs="Century Gothic"/>
        </w:rPr>
      </w:pPr>
      <w:r w:rsidRPr="00041DF4">
        <w:rPr>
          <w:rFonts w:ascii="Century Gothic" w:eastAsia="Century Gothic" w:hAnsi="Century Gothic" w:cs="Century Gothic"/>
        </w:rPr>
        <w:t xml:space="preserve">Суд нагадує, що необхідно розмежовувати заходи, що стосуються покарання, як такого, та ті, що стосуються виконання покарання. Стаття 7 застосовується лише до першої категорії, в той час як зміна умов звільнення, що має місце в даному випадку, є виконанням </w:t>
      </w:r>
      <w:proofErr w:type="spellStart"/>
      <w:r w:rsidRPr="00041DF4">
        <w:rPr>
          <w:rFonts w:ascii="Century Gothic" w:eastAsia="Century Gothic" w:hAnsi="Century Gothic" w:cs="Century Gothic"/>
        </w:rPr>
        <w:t>вироку</w:t>
      </w:r>
      <w:proofErr w:type="spellEnd"/>
      <w:r w:rsidRPr="00041DF4">
        <w:rPr>
          <w:rFonts w:ascii="Century Gothic" w:eastAsia="Century Gothic" w:hAnsi="Century Gothic" w:cs="Century Gothic"/>
        </w:rPr>
        <w:t xml:space="preserve"> і, таким чином, виключає застосування даної статті до цих правовідносин. У цій справі питання, порушене заявником, полягає лише у передбачуваних відмінностях в умовах дострокового звільнення. Покарання у вигляді довічного позбавлення волі, накладене на заявника, з</w:t>
      </w:r>
      <w:r w:rsidR="00220821">
        <w:rPr>
          <w:rFonts w:ascii="Century Gothic" w:eastAsia="Century Gothic" w:hAnsi="Century Gothic" w:cs="Century Gothic"/>
        </w:rPr>
        <w:t>алишається незмінним [§§ 33-34].</w:t>
      </w:r>
    </w:p>
    <w:p w:rsidR="002C10F2" w:rsidRPr="00041DF4" w:rsidRDefault="00146105">
      <w:pPr>
        <w:pStyle w:val="10"/>
        <w:jc w:val="both"/>
        <w:rPr>
          <w:rFonts w:ascii="Century Gothic" w:eastAsia="Century Gothic" w:hAnsi="Century Gothic" w:cs="Century Gothic"/>
          <w:color w:val="000000"/>
          <w:highlight w:val="white"/>
        </w:rPr>
      </w:pPr>
      <w:hyperlink r:id="rId29" w:anchor="%7B%22itemid%22:%5B%22001-59194%22%5D%7D">
        <w:r w:rsidR="001C7093" w:rsidRPr="00854F1B">
          <w:rPr>
            <w:rFonts w:ascii="Century Gothic" w:eastAsia="Century Gothic" w:hAnsi="Century Gothic" w:cs="Century Gothic"/>
            <w:color w:val="4F81BD" w:themeColor="accent1"/>
            <w:u w:val="single"/>
          </w:rPr>
          <w:t xml:space="preserve">СПРАВА «КОЕМ ТА ІНШІ ПРОТИ БЕЛЬГІЇ» (CASE OF </w:t>
        </w:r>
      </w:hyperlink>
      <w:hyperlink r:id="rId30" w:anchor="%7B%22itemid%22:%5B%22001-59194%22%5D%7D">
        <w:r w:rsidR="001C7093" w:rsidRPr="00854F1B">
          <w:rPr>
            <w:rFonts w:ascii="Century Gothic" w:eastAsia="Century Gothic" w:hAnsi="Century Gothic" w:cs="Century Gothic"/>
            <w:color w:val="4F81BD" w:themeColor="accent1"/>
            <w:highlight w:val="white"/>
            <w:u w:val="single"/>
          </w:rPr>
          <w:t>COËME AND OTHERS V. BELGIUM)</w:t>
        </w:r>
      </w:hyperlink>
      <w:r w:rsidR="001C7093" w:rsidRPr="00041DF4">
        <w:rPr>
          <w:rFonts w:ascii="Century Gothic" w:eastAsia="Century Gothic" w:hAnsi="Century Gothic" w:cs="Century Gothic"/>
          <w:color w:val="000000"/>
          <w:highlight w:val="white"/>
        </w:rPr>
        <w:t xml:space="preserve">, заяви </w:t>
      </w:r>
      <w:r w:rsidR="001C7093" w:rsidRPr="00AB2B64">
        <w:rPr>
          <w:rFonts w:ascii="Century Gothic" w:eastAsia="Century Gothic" w:hAnsi="Century Gothic" w:cs="Century Gothic"/>
          <w:color w:val="000000" w:themeColor="text1"/>
          <w:highlight w:val="white"/>
        </w:rPr>
        <w:t>№№ </w:t>
      </w:r>
      <w:hyperlink r:id="rId31" w:anchor="%7B%22appno%22:%5B%2232492/96%22%5D%7D">
        <w:r w:rsidR="001C7093" w:rsidRPr="00AB2B64">
          <w:rPr>
            <w:rFonts w:ascii="Century Gothic" w:eastAsia="Century Gothic" w:hAnsi="Century Gothic" w:cs="Century Gothic"/>
            <w:color w:val="000000" w:themeColor="text1"/>
            <w:u w:val="single"/>
          </w:rPr>
          <w:t>32492/96</w:t>
        </w:r>
      </w:hyperlink>
      <w:r w:rsidR="001C7093" w:rsidRPr="00AB2B64">
        <w:rPr>
          <w:rFonts w:ascii="Century Gothic" w:eastAsia="Century Gothic" w:hAnsi="Century Gothic" w:cs="Century Gothic"/>
          <w:color w:val="000000" w:themeColor="text1"/>
          <w:highlight w:val="white"/>
        </w:rPr>
        <w:t xml:space="preserve">, </w:t>
      </w:r>
      <w:hyperlink r:id="rId32" w:anchor="%7B%22appno%22:%5B%2232547/96%22%5D%7D">
        <w:r w:rsidR="001C7093" w:rsidRPr="00AB2B64">
          <w:rPr>
            <w:rFonts w:ascii="Century Gothic" w:eastAsia="Century Gothic" w:hAnsi="Century Gothic" w:cs="Century Gothic"/>
            <w:color w:val="000000" w:themeColor="text1"/>
            <w:u w:val="single"/>
          </w:rPr>
          <w:t>32547/96</w:t>
        </w:r>
      </w:hyperlink>
      <w:r w:rsidR="001C7093" w:rsidRPr="00AB2B64">
        <w:rPr>
          <w:rFonts w:ascii="Century Gothic" w:eastAsia="Century Gothic" w:hAnsi="Century Gothic" w:cs="Century Gothic"/>
          <w:color w:val="000000" w:themeColor="text1"/>
          <w:highlight w:val="white"/>
        </w:rPr>
        <w:t>, </w:t>
      </w:r>
      <w:hyperlink r:id="rId33" w:anchor="%7B%22appno%22:%5B%2232548/96%22%5D%7D">
        <w:r w:rsidR="001C7093" w:rsidRPr="00AB2B64">
          <w:rPr>
            <w:rFonts w:ascii="Century Gothic" w:eastAsia="Century Gothic" w:hAnsi="Century Gothic" w:cs="Century Gothic"/>
            <w:color w:val="000000" w:themeColor="text1"/>
            <w:u w:val="single"/>
          </w:rPr>
          <w:t>32548/96</w:t>
        </w:r>
      </w:hyperlink>
      <w:r w:rsidR="001C7093" w:rsidRPr="00AB2B64">
        <w:rPr>
          <w:rFonts w:ascii="Century Gothic" w:eastAsia="Century Gothic" w:hAnsi="Century Gothic" w:cs="Century Gothic"/>
          <w:color w:val="000000" w:themeColor="text1"/>
          <w:highlight w:val="white"/>
        </w:rPr>
        <w:t>,</w:t>
      </w:r>
      <w:r w:rsidR="001C7093" w:rsidRPr="00AB2B64">
        <w:rPr>
          <w:rFonts w:ascii="Century Gothic" w:eastAsia="Century Gothic" w:hAnsi="Century Gothic" w:cs="Century Gothic"/>
          <w:color w:val="000000" w:themeColor="text1"/>
        </w:rPr>
        <w:t xml:space="preserve"> </w:t>
      </w:r>
      <w:hyperlink r:id="rId34" w:anchor="%7B%22appno%22:%5B%2233209/96%22%5D%7D">
        <w:r w:rsidR="001C7093" w:rsidRPr="00AB2B64">
          <w:rPr>
            <w:rFonts w:ascii="Century Gothic" w:eastAsia="Century Gothic" w:hAnsi="Century Gothic" w:cs="Century Gothic"/>
            <w:color w:val="000000" w:themeColor="text1"/>
            <w:u w:val="single"/>
          </w:rPr>
          <w:t>33209/96</w:t>
        </w:r>
      </w:hyperlink>
      <w:r w:rsidR="001C7093" w:rsidRPr="00AB2B64">
        <w:rPr>
          <w:rFonts w:ascii="Century Gothic" w:eastAsia="Century Gothic" w:hAnsi="Century Gothic" w:cs="Century Gothic"/>
          <w:color w:val="000000" w:themeColor="text1"/>
          <w:highlight w:val="white"/>
        </w:rPr>
        <w:t xml:space="preserve">, </w:t>
      </w:r>
      <w:hyperlink r:id="rId35" w:anchor="%7B%22appno%22:%5B%2233210/96%22%5D%7D">
        <w:r w:rsidR="001C7093" w:rsidRPr="00AB2B64">
          <w:rPr>
            <w:rFonts w:ascii="Century Gothic" w:eastAsia="Century Gothic" w:hAnsi="Century Gothic" w:cs="Century Gothic"/>
            <w:color w:val="000000" w:themeColor="text1"/>
            <w:u w:val="single"/>
          </w:rPr>
          <w:t>33210/96</w:t>
        </w:r>
      </w:hyperlink>
      <w:r w:rsidR="001C7093" w:rsidRPr="00AB2B64">
        <w:rPr>
          <w:rFonts w:ascii="Century Gothic" w:eastAsia="Century Gothic" w:hAnsi="Century Gothic" w:cs="Century Gothic"/>
          <w:color w:val="000000" w:themeColor="text1"/>
          <w:highlight w:val="white"/>
        </w:rPr>
        <w:t>,</w:t>
      </w:r>
      <w:r w:rsidR="001C7093" w:rsidRPr="00041DF4">
        <w:rPr>
          <w:rFonts w:ascii="Century Gothic" w:eastAsia="Century Gothic" w:hAnsi="Century Gothic" w:cs="Century Gothic"/>
          <w:color w:val="000000"/>
          <w:highlight w:val="white"/>
        </w:rPr>
        <w:t xml:space="preserve"> від 22.06.2000</w:t>
      </w:r>
    </w:p>
    <w:p w:rsidR="002C10F2" w:rsidRPr="00041DF4" w:rsidRDefault="001C7093" w:rsidP="00220821">
      <w:pPr>
        <w:pStyle w:val="10"/>
        <w:numPr>
          <w:ilvl w:val="0"/>
          <w:numId w:val="9"/>
        </w:numPr>
        <w:jc w:val="both"/>
        <w:rPr>
          <w:rFonts w:ascii="Century Gothic" w:eastAsia="Century Gothic" w:hAnsi="Century Gothic" w:cs="Century Gothic"/>
        </w:rPr>
      </w:pPr>
      <w:r w:rsidRPr="00041DF4">
        <w:rPr>
          <w:rFonts w:ascii="Century Gothic" w:eastAsia="Century Gothic" w:hAnsi="Century Gothic" w:cs="Century Gothic"/>
        </w:rPr>
        <w:t xml:space="preserve">Подовження строку давності на підставі Закону від 24 грудня 1993 року і пряме застосування цього закону Касаційним судом, звичайно, збільшило проміжок часу, упродовж якого могло б здійснюватися судове переслідування стосовно згаданих правопорушень, а отже, це погіршило позиції заявників, зокрема через те, що їхні очікування не справдилися. Однак це не становило порушення прав, ґарантованих статтею 7, оскільки цю статтю не можна тлумачити як таку, що забороняє подовження позовних строків шляхом безпосереднього застосування процесуального положення у відповідних справах, які ніколи не погашалися позовною давністю. Питання стосовно того, чи було б порушено статтю 7 у разі поновлення, на підставі правового положення, можливості покарання порушників за діяння, які вже не підлягають покаранню, оскільки є погашеними строком позовної давності, не було прийнятним у даній справі, а отже, Суд не мав необхідності розглядати це питання, навіть попри те, що, як стверджує пан </w:t>
      </w:r>
      <w:proofErr w:type="spellStart"/>
      <w:r w:rsidRPr="00041DF4">
        <w:rPr>
          <w:rFonts w:ascii="Century Gothic" w:eastAsia="Century Gothic" w:hAnsi="Century Gothic" w:cs="Century Gothic"/>
        </w:rPr>
        <w:t>Ерманю</w:t>
      </w:r>
      <w:proofErr w:type="spellEnd"/>
      <w:r w:rsidRPr="00041DF4">
        <w:rPr>
          <w:rFonts w:ascii="Century Gothic" w:eastAsia="Century Gothic" w:hAnsi="Century Gothic" w:cs="Century Gothic"/>
        </w:rPr>
        <w:t>, Касаційний суд, розглядаючи його справу, ухвалив, що подовження строку було здійснене на підставі заходу, який на момент, коли його було</w:t>
      </w:r>
      <w:r w:rsidR="00220821">
        <w:rPr>
          <w:rFonts w:ascii="Century Gothic" w:eastAsia="Century Gothic" w:hAnsi="Century Gothic" w:cs="Century Gothic"/>
        </w:rPr>
        <w:t xml:space="preserve"> вжито, не мав чинності [§ 149].</w:t>
      </w:r>
    </w:p>
    <w:p w:rsidR="002C10F2" w:rsidRPr="00041DF4" w:rsidRDefault="00146105">
      <w:pPr>
        <w:pStyle w:val="10"/>
        <w:jc w:val="both"/>
        <w:rPr>
          <w:rFonts w:ascii="Century Gothic" w:eastAsia="Century Gothic" w:hAnsi="Century Gothic" w:cs="Century Gothic"/>
        </w:rPr>
      </w:pPr>
      <w:hyperlink r:id="rId36" w:anchor="%7B%22display%22:%5B%220%22%5D,%22languageisocode%22:%5B%22UKR%22%5D,%22appno%22:%5B%2242750/09%22%5D,%22documentcollectionid2%22:%5B%22GRANDCHAMBER%22%5D,%22itemid%22:%5B%22001-144743%22%5D%7D">
        <w:r w:rsidR="001C7093" w:rsidRPr="00854F1B">
          <w:rPr>
            <w:rFonts w:ascii="Century Gothic" w:eastAsia="Century Gothic" w:hAnsi="Century Gothic" w:cs="Century Gothic"/>
            <w:color w:val="4F81BD" w:themeColor="accent1"/>
            <w:u w:val="single"/>
          </w:rPr>
          <w:t>СПРАВА «ДЕЛЬ РІО ПРАДА ПРОТИ ІСПАНІЇ» (CASE OF DEL RIO PRADA V. SPAIN)</w:t>
        </w:r>
      </w:hyperlink>
      <w:r w:rsidR="001C7093" w:rsidRPr="00041DF4">
        <w:rPr>
          <w:rFonts w:ascii="Century Gothic" w:eastAsia="Century Gothic" w:hAnsi="Century Gothic" w:cs="Century Gothic"/>
        </w:rPr>
        <w:t xml:space="preserve">, заява </w:t>
      </w:r>
      <w:r w:rsidR="001C7093" w:rsidRPr="00AB2B64">
        <w:rPr>
          <w:rFonts w:ascii="Century Gothic" w:eastAsia="Century Gothic" w:hAnsi="Century Gothic" w:cs="Century Gothic"/>
          <w:color w:val="000000" w:themeColor="text1"/>
        </w:rPr>
        <w:t>№</w:t>
      </w:r>
      <w:r w:rsidR="001C7093" w:rsidRPr="00AB2B64">
        <w:rPr>
          <w:rFonts w:ascii="Century Gothic" w:eastAsia="Century Gothic" w:hAnsi="Century Gothic" w:cs="Century Gothic"/>
          <w:color w:val="000000" w:themeColor="text1"/>
          <w:highlight w:val="white"/>
        </w:rPr>
        <w:t> </w:t>
      </w:r>
      <w:hyperlink r:id="rId37" w:anchor="%7B%22appno%22:%5B%2242750/09%22%5D%7D">
        <w:r w:rsidR="001C7093" w:rsidRPr="00AB2B64">
          <w:rPr>
            <w:rFonts w:ascii="Century Gothic" w:eastAsia="Century Gothic" w:hAnsi="Century Gothic" w:cs="Century Gothic"/>
            <w:color w:val="000000" w:themeColor="text1"/>
            <w:highlight w:val="white"/>
            <w:u w:val="single"/>
          </w:rPr>
          <w:t>42750/09</w:t>
        </w:r>
      </w:hyperlink>
      <w:r w:rsidR="001C7093" w:rsidRPr="00041DF4">
        <w:rPr>
          <w:rFonts w:ascii="Century Gothic" w:eastAsia="Century Gothic" w:hAnsi="Century Gothic" w:cs="Century Gothic"/>
        </w:rPr>
        <w:t>, від 21.10.2013</w:t>
      </w:r>
    </w:p>
    <w:p w:rsidR="00041DF4" w:rsidRPr="00220821" w:rsidRDefault="00041DF4" w:rsidP="00220821">
      <w:pPr>
        <w:pStyle w:val="a7"/>
        <w:numPr>
          <w:ilvl w:val="0"/>
          <w:numId w:val="9"/>
        </w:numPr>
        <w:shd w:val="clear" w:color="auto" w:fill="FFFFFF"/>
        <w:spacing w:after="0" w:line="240" w:lineRule="auto"/>
        <w:jc w:val="both"/>
        <w:rPr>
          <w:rFonts w:ascii="Century Gothic" w:eastAsia="Century Gothic" w:hAnsi="Century Gothic" w:cs="Century Gothic"/>
        </w:rPr>
      </w:pPr>
      <w:r w:rsidRPr="00220821">
        <w:rPr>
          <w:rFonts w:ascii="Century Gothic" w:eastAsia="Century Gothic" w:hAnsi="Century Gothic" w:cs="Century Gothic"/>
        </w:rPr>
        <w:t xml:space="preserve">У </w:t>
      </w:r>
      <w:proofErr w:type="spellStart"/>
      <w:r w:rsidRPr="00220821">
        <w:rPr>
          <w:rFonts w:ascii="Century Gothic" w:eastAsia="Century Gothic" w:hAnsi="Century Gothic" w:cs="Century Gothic"/>
        </w:rPr>
        <w:t>світлі</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вищесказаного</w:t>
      </w:r>
      <w:proofErr w:type="spellEnd"/>
      <w:r w:rsidRPr="00220821">
        <w:rPr>
          <w:rFonts w:ascii="Century Gothic" w:eastAsia="Century Gothic" w:hAnsi="Century Gothic" w:cs="Century Gothic"/>
        </w:rPr>
        <w:t xml:space="preserve"> Суд не </w:t>
      </w:r>
      <w:proofErr w:type="spellStart"/>
      <w:r w:rsidRPr="00220821">
        <w:rPr>
          <w:rFonts w:ascii="Century Gothic" w:eastAsia="Century Gothic" w:hAnsi="Century Gothic" w:cs="Century Gothic"/>
        </w:rPr>
        <w:t>виключає</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можливості</w:t>
      </w:r>
      <w:proofErr w:type="spellEnd"/>
      <w:r w:rsidRPr="00220821">
        <w:rPr>
          <w:rFonts w:ascii="Century Gothic" w:eastAsia="Century Gothic" w:hAnsi="Century Gothic" w:cs="Century Gothic"/>
        </w:rPr>
        <w:t xml:space="preserve"> того, </w:t>
      </w:r>
      <w:proofErr w:type="spellStart"/>
      <w:r w:rsidRPr="00220821">
        <w:rPr>
          <w:rFonts w:ascii="Century Gothic" w:eastAsia="Century Gothic" w:hAnsi="Century Gothic" w:cs="Century Gothic"/>
        </w:rPr>
        <w:t>що</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міри</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прийняті</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законодавцем</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адміністративними</w:t>
      </w:r>
      <w:proofErr w:type="spellEnd"/>
      <w:r w:rsidRPr="00220821">
        <w:rPr>
          <w:rFonts w:ascii="Century Gothic" w:eastAsia="Century Gothic" w:hAnsi="Century Gothic" w:cs="Century Gothic"/>
        </w:rPr>
        <w:t xml:space="preserve"> органами </w:t>
      </w:r>
      <w:proofErr w:type="spellStart"/>
      <w:r w:rsidRPr="00220821">
        <w:rPr>
          <w:rFonts w:ascii="Century Gothic" w:eastAsia="Century Gothic" w:hAnsi="Century Gothic" w:cs="Century Gothic"/>
        </w:rPr>
        <w:t>чи</w:t>
      </w:r>
      <w:proofErr w:type="spellEnd"/>
      <w:r w:rsidRPr="00220821">
        <w:rPr>
          <w:rFonts w:ascii="Century Gothic" w:eastAsia="Century Gothic" w:hAnsi="Century Gothic" w:cs="Century Gothic"/>
        </w:rPr>
        <w:t xml:space="preserve"> судами </w:t>
      </w:r>
      <w:proofErr w:type="spellStart"/>
      <w:r w:rsidRPr="00220821">
        <w:rPr>
          <w:rFonts w:ascii="Century Gothic" w:eastAsia="Century Gothic" w:hAnsi="Century Gothic" w:cs="Century Gothic"/>
        </w:rPr>
        <w:t>після</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призначення</w:t>
      </w:r>
      <w:proofErr w:type="spellEnd"/>
      <w:r w:rsidRPr="00220821">
        <w:rPr>
          <w:rFonts w:ascii="Century Gothic" w:eastAsia="Century Gothic" w:hAnsi="Century Gothic" w:cs="Century Gothic"/>
        </w:rPr>
        <w:t xml:space="preserve"> остаточного </w:t>
      </w:r>
      <w:proofErr w:type="spellStart"/>
      <w:r w:rsidRPr="00220821">
        <w:rPr>
          <w:rFonts w:ascii="Century Gothic" w:eastAsia="Century Gothic" w:hAnsi="Century Gothic" w:cs="Century Gothic"/>
        </w:rPr>
        <w:t>покарання</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або</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під</w:t>
      </w:r>
      <w:proofErr w:type="spellEnd"/>
      <w:r w:rsidRPr="00220821">
        <w:rPr>
          <w:rFonts w:ascii="Century Gothic" w:eastAsia="Century Gothic" w:hAnsi="Century Gothic" w:cs="Century Gothic"/>
        </w:rPr>
        <w:t xml:space="preserve"> час </w:t>
      </w:r>
      <w:proofErr w:type="spellStart"/>
      <w:r w:rsidRPr="00220821">
        <w:rPr>
          <w:rFonts w:ascii="Century Gothic" w:eastAsia="Century Gothic" w:hAnsi="Century Gothic" w:cs="Century Gothic"/>
        </w:rPr>
        <w:t>відбування</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покарання</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можуть</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призвести</w:t>
      </w:r>
      <w:proofErr w:type="spellEnd"/>
      <w:r w:rsidRPr="00220821">
        <w:rPr>
          <w:rFonts w:ascii="Century Gothic" w:eastAsia="Century Gothic" w:hAnsi="Century Gothic" w:cs="Century Gothic"/>
        </w:rPr>
        <w:t xml:space="preserve"> до перегляду </w:t>
      </w:r>
      <w:proofErr w:type="spellStart"/>
      <w:r w:rsidRPr="00220821">
        <w:rPr>
          <w:rFonts w:ascii="Century Gothic" w:eastAsia="Century Gothic" w:hAnsi="Century Gothic" w:cs="Century Gothic"/>
        </w:rPr>
        <w:t>визначення</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або</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зміни</w:t>
      </w:r>
      <w:proofErr w:type="spellEnd"/>
      <w:r w:rsidRPr="00220821">
        <w:rPr>
          <w:rFonts w:ascii="Century Gothic" w:eastAsia="Century Gothic" w:hAnsi="Century Gothic" w:cs="Century Gothic"/>
        </w:rPr>
        <w:t xml:space="preserve"> меж «</w:t>
      </w:r>
      <w:proofErr w:type="spellStart"/>
      <w:r w:rsidRPr="00220821">
        <w:rPr>
          <w:rFonts w:ascii="Century Gothic" w:eastAsia="Century Gothic" w:hAnsi="Century Gothic" w:cs="Century Gothic"/>
        </w:rPr>
        <w:t>покарання</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призначеного</w:t>
      </w:r>
      <w:proofErr w:type="spellEnd"/>
      <w:r w:rsidRPr="00220821">
        <w:rPr>
          <w:rFonts w:ascii="Century Gothic" w:eastAsia="Century Gothic" w:hAnsi="Century Gothic" w:cs="Century Gothic"/>
        </w:rPr>
        <w:t xml:space="preserve"> судом. </w:t>
      </w:r>
      <w:proofErr w:type="spellStart"/>
      <w:r w:rsidRPr="00220821">
        <w:rPr>
          <w:rFonts w:ascii="Century Gothic" w:eastAsia="Century Gothic" w:hAnsi="Century Gothic" w:cs="Century Gothic"/>
        </w:rPr>
        <w:t>Якщо</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таке</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трапиться</w:t>
      </w:r>
      <w:proofErr w:type="spellEnd"/>
      <w:r w:rsidRPr="00220821">
        <w:rPr>
          <w:rFonts w:ascii="Century Gothic" w:eastAsia="Century Gothic" w:hAnsi="Century Gothic" w:cs="Century Gothic"/>
        </w:rPr>
        <w:t xml:space="preserve">, Суд </w:t>
      </w:r>
      <w:proofErr w:type="spellStart"/>
      <w:r w:rsidRPr="00220821">
        <w:rPr>
          <w:rFonts w:ascii="Century Gothic" w:eastAsia="Century Gothic" w:hAnsi="Century Gothic" w:cs="Century Gothic"/>
        </w:rPr>
        <w:t>вважає</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що</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відповідні</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міри</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повинні</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підпадати</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під</w:t>
      </w:r>
      <w:proofErr w:type="spellEnd"/>
      <w:r w:rsidRPr="00220821">
        <w:rPr>
          <w:rFonts w:ascii="Century Gothic" w:eastAsia="Century Gothic" w:hAnsi="Century Gothic" w:cs="Century Gothic"/>
        </w:rPr>
        <w:t xml:space="preserve"> сферу заборони ретроактивного </w:t>
      </w:r>
      <w:proofErr w:type="spellStart"/>
      <w:r w:rsidRPr="00220821">
        <w:rPr>
          <w:rFonts w:ascii="Century Gothic" w:eastAsia="Century Gothic" w:hAnsi="Century Gothic" w:cs="Century Gothic"/>
        </w:rPr>
        <w:t>застосування</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покарань</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передбаченої</w:t>
      </w:r>
      <w:proofErr w:type="spellEnd"/>
      <w:r w:rsidRPr="00220821">
        <w:rPr>
          <w:rFonts w:ascii="Century Gothic" w:eastAsia="Century Gothic" w:hAnsi="Century Gothic" w:cs="Century Gothic"/>
        </w:rPr>
        <w:t xml:space="preserve"> в </w:t>
      </w:r>
      <w:proofErr w:type="spellStart"/>
      <w:r w:rsidRPr="00220821">
        <w:rPr>
          <w:rFonts w:ascii="Century Gothic" w:eastAsia="Century Gothic" w:hAnsi="Century Gothic" w:cs="Century Gothic"/>
        </w:rPr>
        <w:t>кінці</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статті</w:t>
      </w:r>
      <w:proofErr w:type="spellEnd"/>
      <w:r w:rsidRPr="00220821">
        <w:rPr>
          <w:rFonts w:ascii="Century Gothic" w:eastAsia="Century Gothic" w:hAnsi="Century Gothic" w:cs="Century Gothic"/>
        </w:rPr>
        <w:t xml:space="preserve"> 7 § 1 </w:t>
      </w:r>
      <w:proofErr w:type="spellStart"/>
      <w:r w:rsidRPr="00220821">
        <w:rPr>
          <w:rFonts w:ascii="Century Gothic" w:eastAsia="Century Gothic" w:hAnsi="Century Gothic" w:cs="Century Gothic"/>
        </w:rPr>
        <w:t>Конвенції</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Інакше</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держави</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зможуть</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вільно</w:t>
      </w:r>
      <w:proofErr w:type="spellEnd"/>
      <w:r w:rsidRPr="00220821">
        <w:rPr>
          <w:rFonts w:ascii="Century Gothic" w:eastAsia="Century Gothic" w:hAnsi="Century Gothic" w:cs="Century Gothic"/>
        </w:rPr>
        <w:t xml:space="preserve"> – </w:t>
      </w:r>
      <w:proofErr w:type="spellStart"/>
      <w:r w:rsidRPr="00220821">
        <w:rPr>
          <w:rFonts w:ascii="Century Gothic" w:eastAsia="Century Gothic" w:hAnsi="Century Gothic" w:cs="Century Gothic"/>
        </w:rPr>
        <w:t>наприклад</w:t>
      </w:r>
      <w:proofErr w:type="spellEnd"/>
      <w:r w:rsidRPr="00220821">
        <w:rPr>
          <w:rFonts w:ascii="Century Gothic" w:eastAsia="Century Gothic" w:hAnsi="Century Gothic" w:cs="Century Gothic"/>
        </w:rPr>
        <w:t xml:space="preserve">, шляхом </w:t>
      </w:r>
      <w:proofErr w:type="spellStart"/>
      <w:r w:rsidRPr="00220821">
        <w:rPr>
          <w:rFonts w:ascii="Century Gothic" w:eastAsia="Century Gothic" w:hAnsi="Century Gothic" w:cs="Century Gothic"/>
        </w:rPr>
        <w:t>внесення</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змін</w:t>
      </w:r>
      <w:proofErr w:type="spellEnd"/>
      <w:r w:rsidRPr="00220821">
        <w:rPr>
          <w:rFonts w:ascii="Century Gothic" w:eastAsia="Century Gothic" w:hAnsi="Century Gothic" w:cs="Century Gothic"/>
        </w:rPr>
        <w:t xml:space="preserve"> до </w:t>
      </w:r>
      <w:proofErr w:type="spellStart"/>
      <w:r w:rsidRPr="00220821">
        <w:rPr>
          <w:rFonts w:ascii="Century Gothic" w:eastAsia="Century Gothic" w:hAnsi="Century Gothic" w:cs="Century Gothic"/>
        </w:rPr>
        <w:t>законодавства</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або</w:t>
      </w:r>
      <w:proofErr w:type="spellEnd"/>
      <w:r w:rsidRPr="00220821">
        <w:rPr>
          <w:rFonts w:ascii="Century Gothic" w:eastAsia="Century Gothic" w:hAnsi="Century Gothic" w:cs="Century Gothic"/>
        </w:rPr>
        <w:t xml:space="preserve"> перегляду </w:t>
      </w:r>
      <w:proofErr w:type="spellStart"/>
      <w:r w:rsidRPr="00220821">
        <w:rPr>
          <w:rFonts w:ascii="Century Gothic" w:eastAsia="Century Gothic" w:hAnsi="Century Gothic" w:cs="Century Gothic"/>
        </w:rPr>
        <w:t>тлумачення</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встановлених</w:t>
      </w:r>
      <w:proofErr w:type="spellEnd"/>
      <w:r w:rsidRPr="00220821">
        <w:rPr>
          <w:rFonts w:ascii="Century Gothic" w:eastAsia="Century Gothic" w:hAnsi="Century Gothic" w:cs="Century Gothic"/>
        </w:rPr>
        <w:t xml:space="preserve"> норм, - </w:t>
      </w:r>
      <w:proofErr w:type="spellStart"/>
      <w:r w:rsidRPr="00220821">
        <w:rPr>
          <w:rFonts w:ascii="Century Gothic" w:eastAsia="Century Gothic" w:hAnsi="Century Gothic" w:cs="Century Gothic"/>
        </w:rPr>
        <w:t>вживати</w:t>
      </w:r>
      <w:proofErr w:type="spellEnd"/>
      <w:r w:rsidRPr="00220821">
        <w:rPr>
          <w:rFonts w:ascii="Century Gothic" w:eastAsia="Century Gothic" w:hAnsi="Century Gothic" w:cs="Century Gothic"/>
        </w:rPr>
        <w:t xml:space="preserve"> заходи, </w:t>
      </w:r>
      <w:proofErr w:type="spellStart"/>
      <w:r w:rsidRPr="00220821">
        <w:rPr>
          <w:rFonts w:ascii="Century Gothic" w:eastAsia="Century Gothic" w:hAnsi="Century Gothic" w:cs="Century Gothic"/>
        </w:rPr>
        <w:t>які</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ретроактивно</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переглядають</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межі</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призначеного</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покарання</w:t>
      </w:r>
      <w:proofErr w:type="spellEnd"/>
      <w:r w:rsidRPr="00220821">
        <w:rPr>
          <w:rFonts w:ascii="Century Gothic" w:eastAsia="Century Gothic" w:hAnsi="Century Gothic" w:cs="Century Gothic"/>
        </w:rPr>
        <w:t xml:space="preserve"> на шкоду </w:t>
      </w:r>
      <w:proofErr w:type="spellStart"/>
      <w:r w:rsidRPr="00220821">
        <w:rPr>
          <w:rFonts w:ascii="Century Gothic" w:eastAsia="Century Gothic" w:hAnsi="Century Gothic" w:cs="Century Gothic"/>
        </w:rPr>
        <w:t>засудженому</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який</w:t>
      </w:r>
      <w:proofErr w:type="spellEnd"/>
      <w:r w:rsidRPr="00220821">
        <w:rPr>
          <w:rFonts w:ascii="Century Gothic" w:eastAsia="Century Gothic" w:hAnsi="Century Gothic" w:cs="Century Gothic"/>
        </w:rPr>
        <w:t xml:space="preserve"> не </w:t>
      </w:r>
      <w:proofErr w:type="spellStart"/>
      <w:r w:rsidRPr="00220821">
        <w:rPr>
          <w:rFonts w:ascii="Century Gothic" w:eastAsia="Century Gothic" w:hAnsi="Century Gothic" w:cs="Century Gothic"/>
        </w:rPr>
        <w:t>міг</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передбачити</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такий</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розвиток</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подій</w:t>
      </w:r>
      <w:proofErr w:type="spellEnd"/>
      <w:r w:rsidRPr="00220821">
        <w:rPr>
          <w:rFonts w:ascii="Century Gothic" w:eastAsia="Century Gothic" w:hAnsi="Century Gothic" w:cs="Century Gothic"/>
        </w:rPr>
        <w:t xml:space="preserve"> на момент </w:t>
      </w:r>
      <w:proofErr w:type="spellStart"/>
      <w:r w:rsidRPr="00220821">
        <w:rPr>
          <w:rFonts w:ascii="Century Gothic" w:eastAsia="Century Gothic" w:hAnsi="Century Gothic" w:cs="Century Gothic"/>
        </w:rPr>
        <w:t>скоєння</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злочину</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або</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призначення</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покарання</w:t>
      </w:r>
      <w:proofErr w:type="spellEnd"/>
      <w:r w:rsidRPr="00220821">
        <w:rPr>
          <w:rFonts w:ascii="Century Gothic" w:eastAsia="Century Gothic" w:hAnsi="Century Gothic" w:cs="Century Gothic"/>
        </w:rPr>
        <w:t xml:space="preserve">. За таких умов </w:t>
      </w:r>
      <w:proofErr w:type="spellStart"/>
      <w:r w:rsidRPr="00220821">
        <w:rPr>
          <w:rFonts w:ascii="Century Gothic" w:eastAsia="Century Gothic" w:hAnsi="Century Gothic" w:cs="Century Gothic"/>
        </w:rPr>
        <w:t>стаття</w:t>
      </w:r>
      <w:proofErr w:type="spellEnd"/>
      <w:r w:rsidRPr="00220821">
        <w:rPr>
          <w:rFonts w:ascii="Century Gothic" w:eastAsia="Century Gothic" w:hAnsi="Century Gothic" w:cs="Century Gothic"/>
        </w:rPr>
        <w:t xml:space="preserve"> 7 § 1 </w:t>
      </w:r>
      <w:proofErr w:type="spellStart"/>
      <w:r w:rsidRPr="00220821">
        <w:rPr>
          <w:rFonts w:ascii="Century Gothic" w:eastAsia="Century Gothic" w:hAnsi="Century Gothic" w:cs="Century Gothic"/>
        </w:rPr>
        <w:t>була</w:t>
      </w:r>
      <w:proofErr w:type="spellEnd"/>
      <w:r w:rsidRPr="00220821">
        <w:rPr>
          <w:rFonts w:ascii="Century Gothic" w:eastAsia="Century Gothic" w:hAnsi="Century Gothic" w:cs="Century Gothic"/>
        </w:rPr>
        <w:t xml:space="preserve"> б </w:t>
      </w:r>
      <w:proofErr w:type="spellStart"/>
      <w:r w:rsidRPr="00220821">
        <w:rPr>
          <w:rFonts w:ascii="Century Gothic" w:eastAsia="Century Gothic" w:hAnsi="Century Gothic" w:cs="Century Gothic"/>
        </w:rPr>
        <w:t>позбавлена</w:t>
      </w:r>
      <w:proofErr w:type="spellEnd"/>
      <w:r w:rsidRPr="00220821">
        <w:rPr>
          <w:rFonts w:ascii="Century Gothic" w:eastAsia="Century Gothic" w:hAnsi="Century Gothic" w:cs="Century Gothic"/>
        </w:rPr>
        <w:t xml:space="preserve"> будь-</w:t>
      </w:r>
      <w:proofErr w:type="spellStart"/>
      <w:r w:rsidRPr="00220821">
        <w:rPr>
          <w:rFonts w:ascii="Century Gothic" w:eastAsia="Century Gothic" w:hAnsi="Century Gothic" w:cs="Century Gothic"/>
        </w:rPr>
        <w:t>якої</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корисної</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дії</w:t>
      </w:r>
      <w:proofErr w:type="spellEnd"/>
      <w:r w:rsidRPr="00220821">
        <w:rPr>
          <w:rFonts w:ascii="Century Gothic" w:eastAsia="Century Gothic" w:hAnsi="Century Gothic" w:cs="Century Gothic"/>
        </w:rPr>
        <w:t xml:space="preserve"> для </w:t>
      </w:r>
      <w:proofErr w:type="spellStart"/>
      <w:r w:rsidRPr="00220821">
        <w:rPr>
          <w:rFonts w:ascii="Century Gothic" w:eastAsia="Century Gothic" w:hAnsi="Century Gothic" w:cs="Century Gothic"/>
        </w:rPr>
        <w:t>засуджених</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осіб</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межі</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покарань</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яких</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було</w:t>
      </w:r>
      <w:proofErr w:type="spellEnd"/>
      <w:r w:rsidRPr="00220821">
        <w:rPr>
          <w:rFonts w:ascii="Century Gothic" w:eastAsia="Century Gothic" w:hAnsi="Century Gothic" w:cs="Century Gothic"/>
        </w:rPr>
        <w:t xml:space="preserve"> постфактум </w:t>
      </w:r>
      <w:proofErr w:type="spellStart"/>
      <w:r w:rsidRPr="00220821">
        <w:rPr>
          <w:rFonts w:ascii="Century Gothic" w:eastAsia="Century Gothic" w:hAnsi="Century Gothic" w:cs="Century Gothic"/>
        </w:rPr>
        <w:t>змінено</w:t>
      </w:r>
      <w:proofErr w:type="spellEnd"/>
      <w:r w:rsidRPr="00220821">
        <w:rPr>
          <w:rFonts w:ascii="Century Gothic" w:eastAsia="Century Gothic" w:hAnsi="Century Gothic" w:cs="Century Gothic"/>
        </w:rPr>
        <w:t xml:space="preserve"> не на </w:t>
      </w:r>
      <w:proofErr w:type="spellStart"/>
      <w:r w:rsidRPr="00220821">
        <w:rPr>
          <w:rFonts w:ascii="Century Gothic" w:eastAsia="Century Gothic" w:hAnsi="Century Gothic" w:cs="Century Gothic"/>
        </w:rPr>
        <w:t>їхню</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користь</w:t>
      </w:r>
      <w:proofErr w:type="spellEnd"/>
      <w:r w:rsidRPr="00220821">
        <w:rPr>
          <w:rFonts w:ascii="Century Gothic" w:eastAsia="Century Gothic" w:hAnsi="Century Gothic" w:cs="Century Gothic"/>
        </w:rPr>
        <w:t xml:space="preserve">. Суд </w:t>
      </w:r>
      <w:proofErr w:type="spellStart"/>
      <w:r w:rsidRPr="00220821">
        <w:rPr>
          <w:rFonts w:ascii="Century Gothic" w:eastAsia="Century Gothic" w:hAnsi="Century Gothic" w:cs="Century Gothic"/>
        </w:rPr>
        <w:t>зазначить</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що</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такі</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зміни</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слід</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відрізняти</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від</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змін</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внесених</w:t>
      </w:r>
      <w:proofErr w:type="spellEnd"/>
      <w:r w:rsidRPr="00220821">
        <w:rPr>
          <w:rFonts w:ascii="Century Gothic" w:eastAsia="Century Gothic" w:hAnsi="Century Gothic" w:cs="Century Gothic"/>
        </w:rPr>
        <w:t xml:space="preserve"> до </w:t>
      </w:r>
      <w:r w:rsidRPr="00220821">
        <w:rPr>
          <w:rFonts w:ascii="Century Gothic" w:eastAsia="Century Gothic" w:hAnsi="Century Gothic" w:cs="Century Gothic"/>
        </w:rPr>
        <w:lastRenderedPageBreak/>
        <w:t xml:space="preserve">способу </w:t>
      </w:r>
      <w:proofErr w:type="spellStart"/>
      <w:r w:rsidRPr="00220821">
        <w:rPr>
          <w:rFonts w:ascii="Century Gothic" w:eastAsia="Century Gothic" w:hAnsi="Century Gothic" w:cs="Century Gothic"/>
        </w:rPr>
        <w:t>відбування</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покарання</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які</w:t>
      </w:r>
      <w:proofErr w:type="spellEnd"/>
      <w:r w:rsidRPr="00220821">
        <w:rPr>
          <w:rFonts w:ascii="Century Gothic" w:eastAsia="Century Gothic" w:hAnsi="Century Gothic" w:cs="Century Gothic"/>
        </w:rPr>
        <w:t xml:space="preserve"> не </w:t>
      </w:r>
      <w:proofErr w:type="spellStart"/>
      <w:r w:rsidRPr="00220821">
        <w:rPr>
          <w:rFonts w:ascii="Century Gothic" w:eastAsia="Century Gothic" w:hAnsi="Century Gothic" w:cs="Century Gothic"/>
        </w:rPr>
        <w:t>потрапляють</w:t>
      </w:r>
      <w:proofErr w:type="spellEnd"/>
      <w:r w:rsidRPr="00220821">
        <w:rPr>
          <w:rFonts w:ascii="Century Gothic" w:eastAsia="Century Gothic" w:hAnsi="Century Gothic" w:cs="Century Gothic"/>
        </w:rPr>
        <w:t xml:space="preserve"> у сферу </w:t>
      </w:r>
      <w:proofErr w:type="spellStart"/>
      <w:r w:rsidRPr="00220821">
        <w:rPr>
          <w:rFonts w:ascii="Century Gothic" w:eastAsia="Century Gothic" w:hAnsi="Century Gothic" w:cs="Century Gothic"/>
        </w:rPr>
        <w:t>заст</w:t>
      </w:r>
      <w:r w:rsidR="00220821" w:rsidRPr="00220821">
        <w:rPr>
          <w:rFonts w:ascii="Century Gothic" w:eastAsia="Century Gothic" w:hAnsi="Century Gothic" w:cs="Century Gothic"/>
        </w:rPr>
        <w:t>осування</w:t>
      </w:r>
      <w:proofErr w:type="spellEnd"/>
      <w:r w:rsidR="00220821" w:rsidRPr="00220821">
        <w:rPr>
          <w:rFonts w:ascii="Century Gothic" w:eastAsia="Century Gothic" w:hAnsi="Century Gothic" w:cs="Century Gothic"/>
        </w:rPr>
        <w:t xml:space="preserve"> </w:t>
      </w:r>
      <w:proofErr w:type="spellStart"/>
      <w:r w:rsidR="00220821" w:rsidRPr="00220821">
        <w:rPr>
          <w:rFonts w:ascii="Century Gothic" w:eastAsia="Century Gothic" w:hAnsi="Century Gothic" w:cs="Century Gothic"/>
        </w:rPr>
        <w:t>статті</w:t>
      </w:r>
      <w:proofErr w:type="spellEnd"/>
      <w:r w:rsidR="00220821" w:rsidRPr="00220821">
        <w:rPr>
          <w:rFonts w:ascii="Century Gothic" w:eastAsia="Century Gothic" w:hAnsi="Century Gothic" w:cs="Century Gothic"/>
        </w:rPr>
        <w:t xml:space="preserve"> 7 § 1 </w:t>
      </w:r>
      <w:proofErr w:type="spellStart"/>
      <w:r w:rsidR="00220821" w:rsidRPr="00220821">
        <w:rPr>
          <w:rFonts w:ascii="Century Gothic" w:eastAsia="Century Gothic" w:hAnsi="Century Gothic" w:cs="Century Gothic"/>
        </w:rPr>
        <w:t>in</w:t>
      </w:r>
      <w:proofErr w:type="spellEnd"/>
      <w:r w:rsidR="00220821" w:rsidRPr="00220821">
        <w:rPr>
          <w:rFonts w:ascii="Century Gothic" w:eastAsia="Century Gothic" w:hAnsi="Century Gothic" w:cs="Century Gothic"/>
        </w:rPr>
        <w:t> </w:t>
      </w:r>
      <w:proofErr w:type="spellStart"/>
      <w:r w:rsidR="00220821" w:rsidRPr="00220821">
        <w:rPr>
          <w:rFonts w:ascii="Century Gothic" w:eastAsia="Century Gothic" w:hAnsi="Century Gothic" w:cs="Century Gothic"/>
        </w:rPr>
        <w:t>fine</w:t>
      </w:r>
      <w:proofErr w:type="spellEnd"/>
      <w:r w:rsidR="00220821" w:rsidRPr="00220821">
        <w:rPr>
          <w:rFonts w:ascii="Century Gothic" w:eastAsia="Century Gothic" w:hAnsi="Century Gothic" w:cs="Century Gothic"/>
        </w:rPr>
        <w:t xml:space="preserve"> </w:t>
      </w:r>
      <w:r w:rsidRPr="00220821">
        <w:rPr>
          <w:rFonts w:ascii="Century Gothic" w:eastAsia="Century Gothic" w:hAnsi="Century Gothic" w:cs="Century Gothic"/>
        </w:rPr>
        <w:t>[§ 81]</w:t>
      </w:r>
      <w:r w:rsidR="00220821" w:rsidRPr="00220821">
        <w:rPr>
          <w:rFonts w:ascii="Century Gothic" w:eastAsia="Century Gothic" w:hAnsi="Century Gothic" w:cs="Century Gothic"/>
        </w:rPr>
        <w:t>.</w:t>
      </w:r>
    </w:p>
    <w:p w:rsidR="00041DF4" w:rsidRPr="00041DF4" w:rsidRDefault="00041DF4">
      <w:pPr>
        <w:pStyle w:val="10"/>
        <w:shd w:val="clear" w:color="auto" w:fill="FFFFFF"/>
        <w:spacing w:after="0" w:line="240" w:lineRule="auto"/>
        <w:jc w:val="both"/>
        <w:rPr>
          <w:rFonts w:ascii="Century Gothic" w:eastAsia="Century Gothic" w:hAnsi="Century Gothic" w:cs="Century Gothic"/>
        </w:rPr>
      </w:pPr>
    </w:p>
    <w:p w:rsidR="00041DF4" w:rsidRPr="00220821" w:rsidRDefault="00041DF4" w:rsidP="00220821">
      <w:pPr>
        <w:pStyle w:val="a7"/>
        <w:numPr>
          <w:ilvl w:val="0"/>
          <w:numId w:val="9"/>
        </w:numPr>
        <w:tabs>
          <w:tab w:val="left" w:pos="1991"/>
        </w:tabs>
        <w:spacing w:after="0"/>
        <w:jc w:val="both"/>
        <w:rPr>
          <w:rFonts w:ascii="Century Gothic" w:eastAsia="Century Gothic" w:hAnsi="Century Gothic" w:cs="Century Gothic"/>
        </w:rPr>
      </w:pPr>
      <w:r w:rsidRPr="00220821">
        <w:rPr>
          <w:rFonts w:ascii="Century Gothic" w:eastAsia="Century Gothic" w:hAnsi="Century Gothic" w:cs="Century Gothic"/>
        </w:rPr>
        <w:t xml:space="preserve">У </w:t>
      </w:r>
      <w:proofErr w:type="spellStart"/>
      <w:r w:rsidRPr="00220821">
        <w:rPr>
          <w:rFonts w:ascii="Century Gothic" w:eastAsia="Century Gothic" w:hAnsi="Century Gothic" w:cs="Century Gothic"/>
        </w:rPr>
        <w:t>справі</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Uttley</w:t>
      </w:r>
      <w:proofErr w:type="spellEnd"/>
      <w:r w:rsidRPr="00220821">
        <w:rPr>
          <w:rFonts w:ascii="Century Gothic" w:eastAsia="Century Gothic" w:hAnsi="Century Gothic" w:cs="Century Gothic"/>
        </w:rPr>
        <w:t xml:space="preserve">» Суд </w:t>
      </w:r>
      <w:proofErr w:type="spellStart"/>
      <w:r w:rsidRPr="00220821">
        <w:rPr>
          <w:rFonts w:ascii="Century Gothic" w:eastAsia="Century Gothic" w:hAnsi="Century Gothic" w:cs="Century Gothic"/>
        </w:rPr>
        <w:t>встановив</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що</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зміни</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внесені</w:t>
      </w:r>
      <w:proofErr w:type="spellEnd"/>
      <w:r w:rsidRPr="00220821">
        <w:rPr>
          <w:rFonts w:ascii="Century Gothic" w:eastAsia="Century Gothic" w:hAnsi="Century Gothic" w:cs="Century Gothic"/>
        </w:rPr>
        <w:t xml:space="preserve"> в </w:t>
      </w:r>
      <w:proofErr w:type="spellStart"/>
      <w:r w:rsidRPr="00220821">
        <w:rPr>
          <w:rFonts w:ascii="Century Gothic" w:eastAsia="Century Gothic" w:hAnsi="Century Gothic" w:cs="Century Gothic"/>
        </w:rPr>
        <w:t>положення</w:t>
      </w:r>
      <w:proofErr w:type="spellEnd"/>
      <w:r w:rsidRPr="00220821">
        <w:rPr>
          <w:rFonts w:ascii="Century Gothic" w:eastAsia="Century Gothic" w:hAnsi="Century Gothic" w:cs="Century Gothic"/>
        </w:rPr>
        <w:t xml:space="preserve"> про </w:t>
      </w:r>
      <w:proofErr w:type="spellStart"/>
      <w:r w:rsidRPr="00220821">
        <w:rPr>
          <w:rFonts w:ascii="Century Gothic" w:eastAsia="Century Gothic" w:hAnsi="Century Gothic" w:cs="Century Gothic"/>
        </w:rPr>
        <w:t>дострокове</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звільнення</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після</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засудження</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заявника</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були</w:t>
      </w:r>
      <w:proofErr w:type="spellEnd"/>
      <w:r w:rsidRPr="00220821">
        <w:rPr>
          <w:rFonts w:ascii="Century Gothic" w:eastAsia="Century Gothic" w:hAnsi="Century Gothic" w:cs="Century Gothic"/>
        </w:rPr>
        <w:t xml:space="preserve"> не «</w:t>
      </w:r>
      <w:proofErr w:type="spellStart"/>
      <w:r w:rsidRPr="00220821">
        <w:rPr>
          <w:rFonts w:ascii="Century Gothic" w:eastAsia="Century Gothic" w:hAnsi="Century Gothic" w:cs="Century Gothic"/>
        </w:rPr>
        <w:t>призначені</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йому</w:t>
      </w:r>
      <w:proofErr w:type="spellEnd"/>
      <w:r w:rsidRPr="00220821">
        <w:rPr>
          <w:rFonts w:ascii="Century Gothic" w:eastAsia="Century Gothic" w:hAnsi="Century Gothic" w:cs="Century Gothic"/>
        </w:rPr>
        <w:t xml:space="preserve">, а </w:t>
      </w:r>
      <w:proofErr w:type="spellStart"/>
      <w:r w:rsidRPr="00220821">
        <w:rPr>
          <w:rFonts w:ascii="Century Gothic" w:eastAsia="Century Gothic" w:hAnsi="Century Gothic" w:cs="Century Gothic"/>
        </w:rPr>
        <w:t>були</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частиною</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загального</w:t>
      </w:r>
      <w:proofErr w:type="spellEnd"/>
      <w:r w:rsidRPr="00220821">
        <w:rPr>
          <w:rFonts w:ascii="Century Gothic" w:eastAsia="Century Gothic" w:hAnsi="Century Gothic" w:cs="Century Gothic"/>
        </w:rPr>
        <w:t xml:space="preserve"> режиму, </w:t>
      </w:r>
      <w:proofErr w:type="spellStart"/>
      <w:r w:rsidRPr="00220821">
        <w:rPr>
          <w:rFonts w:ascii="Century Gothic" w:eastAsia="Century Gothic" w:hAnsi="Century Gothic" w:cs="Century Gothic"/>
        </w:rPr>
        <w:t>застосованого</w:t>
      </w:r>
      <w:proofErr w:type="spellEnd"/>
      <w:r w:rsidRPr="00220821">
        <w:rPr>
          <w:rFonts w:ascii="Century Gothic" w:eastAsia="Century Gothic" w:hAnsi="Century Gothic" w:cs="Century Gothic"/>
        </w:rPr>
        <w:t xml:space="preserve"> до </w:t>
      </w:r>
      <w:proofErr w:type="spellStart"/>
      <w:r w:rsidRPr="00220821">
        <w:rPr>
          <w:rFonts w:ascii="Century Gothic" w:eastAsia="Century Gothic" w:hAnsi="Century Gothic" w:cs="Century Gothic"/>
        </w:rPr>
        <w:t>ув’язнених</w:t>
      </w:r>
      <w:proofErr w:type="spellEnd"/>
      <w:r w:rsidRPr="00220821">
        <w:rPr>
          <w:rFonts w:ascii="Century Gothic" w:eastAsia="Century Gothic" w:hAnsi="Century Gothic" w:cs="Century Gothic"/>
        </w:rPr>
        <w:t>, а характер і мета «</w:t>
      </w:r>
      <w:proofErr w:type="spellStart"/>
      <w:r w:rsidRPr="00220821">
        <w:rPr>
          <w:rFonts w:ascii="Century Gothic" w:eastAsia="Century Gothic" w:hAnsi="Century Gothic" w:cs="Century Gothic"/>
        </w:rPr>
        <w:t>міри</w:t>
      </w:r>
      <w:proofErr w:type="spellEnd"/>
      <w:r w:rsidRPr="00220821">
        <w:rPr>
          <w:rFonts w:ascii="Century Gothic" w:eastAsia="Century Gothic" w:hAnsi="Century Gothic" w:cs="Century Gothic"/>
        </w:rPr>
        <w:t xml:space="preserve">», будучи далеко не </w:t>
      </w:r>
      <w:proofErr w:type="spellStart"/>
      <w:r w:rsidRPr="00220821">
        <w:rPr>
          <w:rFonts w:ascii="Century Gothic" w:eastAsia="Century Gothic" w:hAnsi="Century Gothic" w:cs="Century Gothic"/>
        </w:rPr>
        <w:t>каральними</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полягали</w:t>
      </w:r>
      <w:proofErr w:type="spellEnd"/>
      <w:r w:rsidRPr="00220821">
        <w:rPr>
          <w:rFonts w:ascii="Century Gothic" w:eastAsia="Century Gothic" w:hAnsi="Century Gothic" w:cs="Century Gothic"/>
        </w:rPr>
        <w:t xml:space="preserve"> в тому, </w:t>
      </w:r>
      <w:proofErr w:type="spellStart"/>
      <w:r w:rsidRPr="00220821">
        <w:rPr>
          <w:rFonts w:ascii="Century Gothic" w:eastAsia="Century Gothic" w:hAnsi="Century Gothic" w:cs="Century Gothic"/>
        </w:rPr>
        <w:t>щоб</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дозволити</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дострокове</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звільнення</w:t>
      </w:r>
      <w:proofErr w:type="spellEnd"/>
      <w:r w:rsidRPr="00220821">
        <w:rPr>
          <w:rFonts w:ascii="Century Gothic" w:eastAsia="Century Gothic" w:hAnsi="Century Gothic" w:cs="Century Gothic"/>
        </w:rPr>
        <w:t xml:space="preserve">; тому вони не могли </w:t>
      </w:r>
      <w:proofErr w:type="spellStart"/>
      <w:r w:rsidRPr="00220821">
        <w:rPr>
          <w:rFonts w:ascii="Century Gothic" w:eastAsia="Century Gothic" w:hAnsi="Century Gothic" w:cs="Century Gothic"/>
        </w:rPr>
        <w:t>розглядатися</w:t>
      </w:r>
      <w:proofErr w:type="spellEnd"/>
      <w:r w:rsidRPr="00220821">
        <w:rPr>
          <w:rFonts w:ascii="Century Gothic" w:eastAsia="Century Gothic" w:hAnsi="Century Gothic" w:cs="Century Gothic"/>
        </w:rPr>
        <w:t xml:space="preserve"> за </w:t>
      </w:r>
      <w:proofErr w:type="spellStart"/>
      <w:r w:rsidRPr="00220821">
        <w:rPr>
          <w:rFonts w:ascii="Century Gothic" w:eastAsia="Century Gothic" w:hAnsi="Century Gothic" w:cs="Century Gothic"/>
        </w:rPr>
        <w:t>своїм</w:t>
      </w:r>
      <w:proofErr w:type="spellEnd"/>
      <w:r w:rsidRPr="00220821">
        <w:rPr>
          <w:rFonts w:ascii="Century Gothic" w:eastAsia="Century Gothic" w:hAnsi="Century Gothic" w:cs="Century Gothic"/>
        </w:rPr>
        <w:t xml:space="preserve"> характером як «</w:t>
      </w:r>
      <w:proofErr w:type="spellStart"/>
      <w:r w:rsidRPr="00220821">
        <w:rPr>
          <w:rFonts w:ascii="Century Gothic" w:eastAsia="Century Gothic" w:hAnsi="Century Gothic" w:cs="Century Gothic"/>
        </w:rPr>
        <w:t>тяжкі</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Відповідно</w:t>
      </w:r>
      <w:proofErr w:type="spellEnd"/>
      <w:r w:rsidRPr="00220821">
        <w:rPr>
          <w:rFonts w:ascii="Century Gothic" w:eastAsia="Century Gothic" w:hAnsi="Century Gothic" w:cs="Century Gothic"/>
        </w:rPr>
        <w:t xml:space="preserve">, Суд </w:t>
      </w:r>
      <w:proofErr w:type="spellStart"/>
      <w:r w:rsidRPr="00220821">
        <w:rPr>
          <w:rFonts w:ascii="Century Gothic" w:eastAsia="Century Gothic" w:hAnsi="Century Gothic" w:cs="Century Gothic"/>
        </w:rPr>
        <w:t>встановив</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що</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застосування</w:t>
      </w:r>
      <w:proofErr w:type="spellEnd"/>
      <w:r w:rsidRPr="00220821">
        <w:rPr>
          <w:rFonts w:ascii="Century Gothic" w:eastAsia="Century Gothic" w:hAnsi="Century Gothic" w:cs="Century Gothic"/>
        </w:rPr>
        <w:t xml:space="preserve"> до </w:t>
      </w:r>
      <w:proofErr w:type="spellStart"/>
      <w:r w:rsidRPr="00220821">
        <w:rPr>
          <w:rFonts w:ascii="Century Gothic" w:eastAsia="Century Gothic" w:hAnsi="Century Gothic" w:cs="Century Gothic"/>
        </w:rPr>
        <w:t>заявника</w:t>
      </w:r>
      <w:proofErr w:type="spellEnd"/>
      <w:r w:rsidRPr="00220821">
        <w:rPr>
          <w:rFonts w:ascii="Century Gothic" w:eastAsia="Century Gothic" w:hAnsi="Century Gothic" w:cs="Century Gothic"/>
        </w:rPr>
        <w:t xml:space="preserve"> нового режиму </w:t>
      </w:r>
      <w:proofErr w:type="spellStart"/>
      <w:r w:rsidRPr="00220821">
        <w:rPr>
          <w:rFonts w:ascii="Century Gothic" w:eastAsia="Century Gothic" w:hAnsi="Century Gothic" w:cs="Century Gothic"/>
        </w:rPr>
        <w:t>дострокового</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звільнення</w:t>
      </w:r>
      <w:proofErr w:type="spellEnd"/>
      <w:r w:rsidRPr="00220821">
        <w:rPr>
          <w:rFonts w:ascii="Century Gothic" w:eastAsia="Century Gothic" w:hAnsi="Century Gothic" w:cs="Century Gothic"/>
        </w:rPr>
        <w:t xml:space="preserve"> не </w:t>
      </w:r>
      <w:proofErr w:type="spellStart"/>
      <w:r w:rsidRPr="00220821">
        <w:rPr>
          <w:rFonts w:ascii="Century Gothic" w:eastAsia="Century Gothic" w:hAnsi="Century Gothic" w:cs="Century Gothic"/>
        </w:rPr>
        <w:t>було</w:t>
      </w:r>
      <w:proofErr w:type="spellEnd"/>
      <w:r w:rsidRPr="00220821">
        <w:rPr>
          <w:rFonts w:ascii="Century Gothic" w:eastAsia="Century Gothic" w:hAnsi="Century Gothic" w:cs="Century Gothic"/>
        </w:rPr>
        <w:t xml:space="preserve"> </w:t>
      </w:r>
      <w:proofErr w:type="spellStart"/>
      <w:r w:rsidRPr="00220821">
        <w:rPr>
          <w:rFonts w:ascii="Century Gothic" w:eastAsia="Century Gothic" w:hAnsi="Century Gothic" w:cs="Century Gothic"/>
        </w:rPr>
        <w:t>частино</w:t>
      </w:r>
      <w:r w:rsidR="00220821">
        <w:rPr>
          <w:rFonts w:ascii="Century Gothic" w:eastAsia="Century Gothic" w:hAnsi="Century Gothic" w:cs="Century Gothic"/>
        </w:rPr>
        <w:t>ю</w:t>
      </w:r>
      <w:proofErr w:type="spellEnd"/>
      <w:r w:rsidR="00220821">
        <w:rPr>
          <w:rFonts w:ascii="Century Gothic" w:eastAsia="Century Gothic" w:hAnsi="Century Gothic" w:cs="Century Gothic"/>
        </w:rPr>
        <w:t xml:space="preserve"> </w:t>
      </w:r>
      <w:proofErr w:type="spellStart"/>
      <w:r w:rsidR="00220821">
        <w:rPr>
          <w:rFonts w:ascii="Century Gothic" w:eastAsia="Century Gothic" w:hAnsi="Century Gothic" w:cs="Century Gothic"/>
        </w:rPr>
        <w:t>призначеного</w:t>
      </w:r>
      <w:proofErr w:type="spellEnd"/>
      <w:r w:rsidR="00220821">
        <w:rPr>
          <w:rFonts w:ascii="Century Gothic" w:eastAsia="Century Gothic" w:hAnsi="Century Gothic" w:cs="Century Gothic"/>
        </w:rPr>
        <w:t xml:space="preserve"> </w:t>
      </w:r>
      <w:proofErr w:type="spellStart"/>
      <w:r w:rsidR="00220821">
        <w:rPr>
          <w:rFonts w:ascii="Century Gothic" w:eastAsia="Century Gothic" w:hAnsi="Century Gothic" w:cs="Century Gothic"/>
        </w:rPr>
        <w:t>йому</w:t>
      </w:r>
      <w:proofErr w:type="spellEnd"/>
      <w:r w:rsidR="00220821">
        <w:rPr>
          <w:rFonts w:ascii="Century Gothic" w:eastAsia="Century Gothic" w:hAnsi="Century Gothic" w:cs="Century Gothic"/>
        </w:rPr>
        <w:t xml:space="preserve"> «</w:t>
      </w:r>
      <w:proofErr w:type="spellStart"/>
      <w:r w:rsidR="00220821">
        <w:rPr>
          <w:rFonts w:ascii="Century Gothic" w:eastAsia="Century Gothic" w:hAnsi="Century Gothic" w:cs="Century Gothic"/>
        </w:rPr>
        <w:t>покарання</w:t>
      </w:r>
      <w:proofErr w:type="spellEnd"/>
      <w:r w:rsidR="00220821">
        <w:rPr>
          <w:rFonts w:ascii="Century Gothic" w:eastAsia="Century Gothic" w:hAnsi="Century Gothic" w:cs="Century Gothic"/>
        </w:rPr>
        <w:t>»</w:t>
      </w:r>
      <w:r w:rsidRPr="00220821">
        <w:rPr>
          <w:rFonts w:ascii="Century Gothic" w:eastAsia="Century Gothic" w:hAnsi="Century Gothic" w:cs="Century Gothic"/>
        </w:rPr>
        <w:t xml:space="preserve"> [§ 83]</w:t>
      </w:r>
      <w:r w:rsidR="00220821">
        <w:rPr>
          <w:rFonts w:ascii="Century Gothic" w:eastAsia="Century Gothic" w:hAnsi="Century Gothic" w:cs="Century Gothic"/>
          <w:lang w:val="uk-UA"/>
        </w:rPr>
        <w:t>.</w:t>
      </w:r>
    </w:p>
    <w:p w:rsidR="00220821" w:rsidRPr="00220821" w:rsidRDefault="00220821" w:rsidP="00220821">
      <w:pPr>
        <w:tabs>
          <w:tab w:val="left" w:pos="1991"/>
        </w:tabs>
        <w:spacing w:after="0"/>
        <w:jc w:val="both"/>
        <w:rPr>
          <w:rFonts w:ascii="Century Gothic" w:eastAsia="Century Gothic" w:hAnsi="Century Gothic" w:cs="Century Gothic"/>
        </w:rPr>
      </w:pPr>
    </w:p>
    <w:p w:rsidR="002C10F2" w:rsidRDefault="001C7093" w:rsidP="00220821">
      <w:pPr>
        <w:pStyle w:val="10"/>
        <w:numPr>
          <w:ilvl w:val="0"/>
          <w:numId w:val="9"/>
        </w:numPr>
        <w:shd w:val="clear" w:color="auto" w:fill="FFFFFF"/>
        <w:spacing w:after="0" w:line="240" w:lineRule="auto"/>
        <w:jc w:val="both"/>
        <w:rPr>
          <w:rFonts w:ascii="Century Gothic" w:eastAsia="Century Gothic" w:hAnsi="Century Gothic" w:cs="Century Gothic"/>
        </w:rPr>
      </w:pPr>
      <w:r w:rsidRPr="00041DF4">
        <w:rPr>
          <w:rFonts w:ascii="Century Gothic" w:eastAsia="Century Gothic" w:hAnsi="Century Gothic" w:cs="Century Gothic"/>
        </w:rPr>
        <w:t xml:space="preserve">Зважаючи на вищевикладене та на іспанське право в цілому, Суд вважає, що використання в цій справі нового підходу при застосуванні зменшення строку покарання за виконану в ув’язненні працю, запровадженого «доктриною </w:t>
      </w:r>
      <w:proofErr w:type="spellStart"/>
      <w:r w:rsidRPr="00041DF4">
        <w:rPr>
          <w:rFonts w:ascii="Century Gothic" w:eastAsia="Century Gothic" w:hAnsi="Century Gothic" w:cs="Century Gothic"/>
        </w:rPr>
        <w:t>Парота</w:t>
      </w:r>
      <w:proofErr w:type="spellEnd"/>
      <w:r w:rsidRPr="00041DF4">
        <w:rPr>
          <w:rFonts w:ascii="Century Gothic" w:eastAsia="Century Gothic" w:hAnsi="Century Gothic" w:cs="Century Gothic"/>
        </w:rPr>
        <w:t xml:space="preserve">», не може вважатися мірою, пов’язаною виключно з виконанням покарання, призначеним заявниці, як це стверджував уряд. Ця міра, прийнята судом, який засудив заявницю, також призвела до </w:t>
      </w:r>
      <w:proofErr w:type="spellStart"/>
      <w:r w:rsidRPr="00041DF4">
        <w:rPr>
          <w:rFonts w:ascii="Century Gothic" w:eastAsia="Century Gothic" w:hAnsi="Century Gothic" w:cs="Century Gothic"/>
        </w:rPr>
        <w:t>переформулювання</w:t>
      </w:r>
      <w:proofErr w:type="spellEnd"/>
      <w:r w:rsidRPr="00041DF4">
        <w:rPr>
          <w:rFonts w:ascii="Century Gothic" w:eastAsia="Century Gothic" w:hAnsi="Century Gothic" w:cs="Century Gothic"/>
        </w:rPr>
        <w:t xml:space="preserve"> меж призначеного «покарання». У результаті застосування «доктрини </w:t>
      </w:r>
      <w:proofErr w:type="spellStart"/>
      <w:r w:rsidRPr="00041DF4">
        <w:rPr>
          <w:rFonts w:ascii="Century Gothic" w:eastAsia="Century Gothic" w:hAnsi="Century Gothic" w:cs="Century Gothic"/>
        </w:rPr>
        <w:t>Парота</w:t>
      </w:r>
      <w:proofErr w:type="spellEnd"/>
      <w:r w:rsidRPr="00041DF4">
        <w:rPr>
          <w:rFonts w:ascii="Century Gothic" w:eastAsia="Century Gothic" w:hAnsi="Century Gothic" w:cs="Century Gothic"/>
        </w:rPr>
        <w:t xml:space="preserve">» максимальний тридцятирічний строк позбавлення волі перестав бути самостійним покаранням, до якого застосовувалося зменшення строку покарання за виконану в ув’язненні працю, і натомість став тридцятирічним строком покарання, до якого жодне зменшення строку покарання не могло фактично бути </w:t>
      </w:r>
      <w:proofErr w:type="spellStart"/>
      <w:r w:rsidRPr="00041DF4">
        <w:rPr>
          <w:rFonts w:ascii="Century Gothic" w:eastAsia="Century Gothic" w:hAnsi="Century Gothic" w:cs="Century Gothic"/>
        </w:rPr>
        <w:t>застосоване.Відповідно</w:t>
      </w:r>
      <w:proofErr w:type="spellEnd"/>
      <w:r w:rsidRPr="00041DF4">
        <w:rPr>
          <w:rFonts w:ascii="Century Gothic" w:eastAsia="Century Gothic" w:hAnsi="Century Gothic" w:cs="Century Gothic"/>
        </w:rPr>
        <w:t>, дана міра підпадає під сферу застосування останнього</w:t>
      </w:r>
      <w:r w:rsidR="00220821">
        <w:rPr>
          <w:rFonts w:ascii="Century Gothic" w:eastAsia="Century Gothic" w:hAnsi="Century Gothic" w:cs="Century Gothic"/>
        </w:rPr>
        <w:t xml:space="preserve"> речення статті 7 § 1 Конвенції </w:t>
      </w:r>
      <w:r w:rsidRPr="00041DF4">
        <w:rPr>
          <w:rFonts w:ascii="Century Gothic" w:eastAsia="Century Gothic" w:hAnsi="Century Gothic" w:cs="Century Gothic"/>
        </w:rPr>
        <w:t>[ §§103-104]</w:t>
      </w:r>
      <w:r w:rsidR="00220821">
        <w:rPr>
          <w:rFonts w:ascii="Century Gothic" w:eastAsia="Century Gothic" w:hAnsi="Century Gothic" w:cs="Century Gothic"/>
        </w:rPr>
        <w:t>.</w:t>
      </w:r>
    </w:p>
    <w:p w:rsidR="00220821" w:rsidRPr="00220821" w:rsidRDefault="00220821" w:rsidP="00220821">
      <w:pPr>
        <w:pStyle w:val="10"/>
        <w:shd w:val="clear" w:color="auto" w:fill="FFFFFF"/>
        <w:spacing w:after="0" w:line="240" w:lineRule="auto"/>
        <w:jc w:val="both"/>
        <w:rPr>
          <w:rFonts w:ascii="Century Gothic" w:eastAsia="Century Gothic" w:hAnsi="Century Gothic" w:cs="Century Gothic"/>
        </w:rPr>
      </w:pPr>
    </w:p>
    <w:p w:rsidR="002C10F2" w:rsidRPr="00041DF4" w:rsidRDefault="001C7093" w:rsidP="00220821">
      <w:pPr>
        <w:pStyle w:val="10"/>
        <w:numPr>
          <w:ilvl w:val="0"/>
          <w:numId w:val="9"/>
        </w:numPr>
        <w:shd w:val="clear" w:color="auto" w:fill="FFFFFF"/>
        <w:spacing w:after="0" w:line="240" w:lineRule="auto"/>
        <w:jc w:val="both"/>
        <w:rPr>
          <w:rFonts w:ascii="Century Gothic" w:eastAsia="Century Gothic" w:hAnsi="Century Gothic" w:cs="Century Gothic"/>
        </w:rPr>
      </w:pPr>
      <w:r w:rsidRPr="00041DF4">
        <w:rPr>
          <w:rFonts w:ascii="Century Gothic" w:eastAsia="Century Gothic" w:hAnsi="Century Gothic" w:cs="Century Gothic"/>
        </w:rPr>
        <w:t xml:space="preserve">У світлі вищевикладеного Суд вважає, що на момент засудження заявниці і на момент її повідомлення про рішення про об’єднання її покарань та встановлення максимального строку позбавлення волі жодних ознак наявності помітної тенденції розвитку судової практики в контексті рішення Верховного суду від 28 лютого 2006 року не існувало. Таким чином, у заявниці не було жодних причин вважати, що Верховний суд відійде від своєї попередньої судової практики, і що в результаті Національна аудієнція застосує надане їй зменшення строку покарання не до максимального тридцятирічного строку позбавлення волі, який вона мала відбути, а послідовно до кожного з призначених їй покарань. Як Суд зазначив вище (див. пункти 109 та 111), такий відхід від судової практики призвів до зміни меж призначеного покарання на шкоду </w:t>
      </w:r>
      <w:proofErr w:type="spellStart"/>
      <w:r w:rsidRPr="00041DF4">
        <w:rPr>
          <w:rFonts w:ascii="Century Gothic" w:eastAsia="Century Gothic" w:hAnsi="Century Gothic" w:cs="Century Gothic"/>
        </w:rPr>
        <w:t>заявниці.З</w:t>
      </w:r>
      <w:proofErr w:type="spellEnd"/>
      <w:r w:rsidRPr="00041DF4">
        <w:rPr>
          <w:rFonts w:ascii="Century Gothic" w:eastAsia="Century Gothic" w:hAnsi="Century Gothic" w:cs="Century Gothic"/>
        </w:rPr>
        <w:t xml:space="preserve"> цього випливає, що мало міс</w:t>
      </w:r>
      <w:r w:rsidR="00220821">
        <w:rPr>
          <w:rFonts w:ascii="Century Gothic" w:eastAsia="Century Gothic" w:hAnsi="Century Gothic" w:cs="Century Gothic"/>
        </w:rPr>
        <w:t>це порушення статті 7 Конвенції</w:t>
      </w:r>
      <w:r w:rsidRPr="00041DF4">
        <w:rPr>
          <w:rFonts w:ascii="Century Gothic" w:eastAsia="Century Gothic" w:hAnsi="Century Gothic" w:cs="Century Gothic"/>
        </w:rPr>
        <w:t xml:space="preserve"> [§§ 113-114]</w:t>
      </w:r>
      <w:r w:rsidR="00220821">
        <w:rPr>
          <w:rFonts w:ascii="Century Gothic" w:eastAsia="Century Gothic" w:hAnsi="Century Gothic" w:cs="Century Gothic"/>
        </w:rPr>
        <w:t>.</w:t>
      </w:r>
    </w:p>
    <w:p w:rsidR="002C10F2" w:rsidRPr="00041DF4" w:rsidRDefault="002C10F2">
      <w:pPr>
        <w:pStyle w:val="10"/>
        <w:jc w:val="both"/>
        <w:rPr>
          <w:rFonts w:ascii="Century Gothic" w:eastAsia="Century Gothic" w:hAnsi="Century Gothic" w:cs="Century Gothic"/>
          <w:color w:val="000000"/>
          <w:highlight w:val="white"/>
        </w:rPr>
      </w:pPr>
    </w:p>
    <w:p w:rsidR="002C10F2" w:rsidRPr="00041DF4" w:rsidRDefault="00146105">
      <w:pPr>
        <w:pStyle w:val="10"/>
        <w:jc w:val="both"/>
        <w:rPr>
          <w:rFonts w:ascii="Century Gothic" w:eastAsia="Century Gothic" w:hAnsi="Century Gothic" w:cs="Century Gothic"/>
        </w:rPr>
      </w:pPr>
      <w:hyperlink r:id="rId38" w:anchor="%7B%22fulltext%22:%5B%22CASE%20OF%20ECER%20AND%20ZEYREK%20v.%20TURKEY%22%5D,%22documentcollectionid2%22:%5B%22GRANDCHAMBER%22,%22CHAMBER%22%5D,%22itemid%22:%5B%22001-59221%22%5D%7D">
        <w:r w:rsidR="001C7093" w:rsidRPr="00854F1B">
          <w:rPr>
            <w:rFonts w:ascii="Century Gothic" w:eastAsia="Century Gothic" w:hAnsi="Century Gothic" w:cs="Century Gothic"/>
            <w:color w:val="4F81BD" w:themeColor="accent1"/>
            <w:highlight w:val="white"/>
            <w:u w:val="single"/>
          </w:rPr>
          <w:t xml:space="preserve">СПРАВА «ЕДЖЕР ТА ЗЕЙРЕК ПРОТИ ТУРЕЧЧИНИ» </w:t>
        </w:r>
      </w:hyperlink>
      <w:hyperlink r:id="rId39" w:anchor="%7B%22fulltext%22:%5B%22CASE%20OF%20ECER%20AND%20ZEYREK%20v.%20TURKEY%22%5D,%22documentcollectionid2%22:%5B%22GRANDCHAMBER%22,%22CHAMBER%22%5D,%22itemid%22:%5B%22001-59221%22%5D%7D">
        <w:r w:rsidR="001C7093" w:rsidRPr="00854F1B">
          <w:rPr>
            <w:rFonts w:ascii="Century Gothic" w:eastAsia="Century Gothic" w:hAnsi="Century Gothic" w:cs="Century Gothic"/>
            <w:color w:val="4F81BD" w:themeColor="accent1"/>
            <w:u w:val="single"/>
          </w:rPr>
          <w:t>(</w:t>
        </w:r>
      </w:hyperlink>
      <w:hyperlink r:id="rId40" w:anchor="%7B%22fulltext%22:%5B%22CASE%20OF%20ECER%20AND%20ZEYREK%20v.%20TURKEY%22%5D,%22documentcollectionid2%22:%5B%22GRANDCHAMBER%22,%22CHAMBER%22%5D,%22itemid%22:%5B%22001-59221%22%5D%7D">
        <w:r w:rsidR="001C7093" w:rsidRPr="00854F1B">
          <w:rPr>
            <w:rFonts w:ascii="Century Gothic" w:eastAsia="Century Gothic" w:hAnsi="Century Gothic" w:cs="Century Gothic"/>
            <w:color w:val="4F81BD" w:themeColor="accent1"/>
            <w:highlight w:val="white"/>
            <w:u w:val="single"/>
          </w:rPr>
          <w:t>CASE OF ECER AND ZEYREK v. TURKEY</w:t>
        </w:r>
      </w:hyperlink>
      <w:hyperlink r:id="rId41" w:anchor="%7B%22fulltext%22:%5B%22CASE%20OF%20ECER%20AND%20ZEYREK%20v.%20TURKEY%22%5D,%22documentcollectionid2%22:%5B%22GRANDCHAMBER%22,%22CHAMBER%22%5D,%22itemid%22:%5B%22001-59221%22%5D%7D">
        <w:r w:rsidR="001C7093" w:rsidRPr="00854F1B">
          <w:rPr>
            <w:rFonts w:ascii="Century Gothic" w:eastAsia="Century Gothic" w:hAnsi="Century Gothic" w:cs="Century Gothic"/>
            <w:color w:val="4F81BD" w:themeColor="accent1"/>
            <w:u w:val="single"/>
          </w:rPr>
          <w:t>)</w:t>
        </w:r>
      </w:hyperlink>
      <w:r w:rsidR="001C7093" w:rsidRPr="00041DF4">
        <w:rPr>
          <w:rFonts w:ascii="Century Gothic" w:eastAsia="Century Gothic" w:hAnsi="Century Gothic" w:cs="Century Gothic"/>
        </w:rPr>
        <w:t>, заяви </w:t>
      </w:r>
      <w:r w:rsidR="001C7093" w:rsidRPr="00AB2B64">
        <w:rPr>
          <w:rFonts w:ascii="Century Gothic" w:eastAsia="Century Gothic" w:hAnsi="Century Gothic" w:cs="Century Gothic"/>
          <w:color w:val="000000" w:themeColor="text1"/>
        </w:rPr>
        <w:t>№№</w:t>
      </w:r>
      <w:r w:rsidR="001C7093" w:rsidRPr="00AB2B64">
        <w:rPr>
          <w:rFonts w:ascii="Century Gothic" w:eastAsia="Century Gothic" w:hAnsi="Century Gothic" w:cs="Century Gothic"/>
          <w:color w:val="000000" w:themeColor="text1"/>
          <w:highlight w:val="white"/>
        </w:rPr>
        <w:t> </w:t>
      </w:r>
      <w:hyperlink r:id="rId42" w:anchor="%7B%22appno%22:%5B%2229295/95%22%5D%7D">
        <w:r w:rsidR="001C7093" w:rsidRPr="00AB2B64">
          <w:rPr>
            <w:rFonts w:ascii="Century Gothic" w:eastAsia="Century Gothic" w:hAnsi="Century Gothic" w:cs="Century Gothic"/>
            <w:color w:val="000000" w:themeColor="text1"/>
            <w:highlight w:val="white"/>
            <w:u w:val="single"/>
          </w:rPr>
          <w:t>29295/95</w:t>
        </w:r>
      </w:hyperlink>
      <w:r w:rsidR="001C7093" w:rsidRPr="00AB2B64">
        <w:rPr>
          <w:rFonts w:ascii="Century Gothic" w:eastAsia="Century Gothic" w:hAnsi="Century Gothic" w:cs="Century Gothic"/>
          <w:color w:val="000000" w:themeColor="text1"/>
          <w:highlight w:val="white"/>
        </w:rPr>
        <w:t xml:space="preserve">, </w:t>
      </w:r>
      <w:hyperlink r:id="rId43" w:anchor="%7B%22appno%22:%5B%2229363/95%22%5D%7D">
        <w:r w:rsidR="001C7093" w:rsidRPr="00AB2B64">
          <w:rPr>
            <w:rFonts w:ascii="Century Gothic" w:eastAsia="Century Gothic" w:hAnsi="Century Gothic" w:cs="Century Gothic"/>
            <w:color w:val="000000" w:themeColor="text1"/>
            <w:highlight w:val="white"/>
            <w:u w:val="single"/>
          </w:rPr>
          <w:t>29363/95</w:t>
        </w:r>
      </w:hyperlink>
      <w:r w:rsidR="001C7093" w:rsidRPr="00041DF4">
        <w:rPr>
          <w:rFonts w:ascii="Century Gothic" w:eastAsia="Century Gothic" w:hAnsi="Century Gothic" w:cs="Century Gothic"/>
        </w:rPr>
        <w:t>, від 27.05.2001</w:t>
      </w:r>
    </w:p>
    <w:p w:rsidR="002C10F2" w:rsidRPr="00041DF4" w:rsidRDefault="001C7093" w:rsidP="00220821">
      <w:pPr>
        <w:pStyle w:val="10"/>
        <w:numPr>
          <w:ilvl w:val="0"/>
          <w:numId w:val="10"/>
        </w:numPr>
        <w:jc w:val="both"/>
        <w:rPr>
          <w:rFonts w:ascii="Century Gothic" w:eastAsia="Century Gothic" w:hAnsi="Century Gothic" w:cs="Century Gothic"/>
        </w:rPr>
      </w:pPr>
      <w:r w:rsidRPr="00041DF4">
        <w:rPr>
          <w:rFonts w:ascii="Century Gothic" w:eastAsia="Century Gothic" w:hAnsi="Century Gothic" w:cs="Century Gothic"/>
        </w:rPr>
        <w:t>… Суд зауважує, що, за визначенням «продовжуваний (триваючий)</w:t>
      </w:r>
      <w:r w:rsidR="00220821">
        <w:rPr>
          <w:rFonts w:ascii="Century Gothic" w:eastAsia="Century Gothic" w:hAnsi="Century Gothic" w:cs="Century Gothic"/>
        </w:rPr>
        <w:t xml:space="preserve"> </w:t>
      </w:r>
      <w:r w:rsidRPr="00041DF4">
        <w:rPr>
          <w:rFonts w:ascii="Century Gothic" w:eastAsia="Century Gothic" w:hAnsi="Century Gothic" w:cs="Century Gothic"/>
        </w:rPr>
        <w:t xml:space="preserve">злочин» </w:t>
      </w:r>
      <w:r w:rsidR="00220821">
        <w:rPr>
          <w:rFonts w:ascii="Century Gothic" w:eastAsia="Century Gothic" w:hAnsi="Century Gothic" w:cs="Century Gothic"/>
        </w:rPr>
        <w:t>(</w:t>
      </w:r>
      <w:proofErr w:type="spellStart"/>
      <w:r w:rsidR="00220821">
        <w:rPr>
          <w:rFonts w:ascii="Century Gothic" w:eastAsia="Century Gothic" w:hAnsi="Century Gothic" w:cs="Century Gothic"/>
        </w:rPr>
        <w:t>англ</w:t>
      </w:r>
      <w:proofErr w:type="spellEnd"/>
      <w:r w:rsidR="00220821">
        <w:rPr>
          <w:rFonts w:ascii="Century Gothic" w:eastAsia="Century Gothic" w:hAnsi="Century Gothic" w:cs="Century Gothic"/>
        </w:rPr>
        <w:t>. – «</w:t>
      </w:r>
      <w:proofErr w:type="spellStart"/>
      <w:r w:rsidR="00220821" w:rsidRPr="00220821">
        <w:rPr>
          <w:rFonts w:ascii="Century Gothic" w:eastAsia="Century Gothic" w:hAnsi="Century Gothic" w:cs="Century Gothic"/>
        </w:rPr>
        <w:t>continuing</w:t>
      </w:r>
      <w:proofErr w:type="spellEnd"/>
      <w:r w:rsidR="00220821" w:rsidRPr="00220821">
        <w:rPr>
          <w:rFonts w:ascii="Century Gothic" w:eastAsia="Century Gothic" w:hAnsi="Century Gothic" w:cs="Century Gothic"/>
        </w:rPr>
        <w:t xml:space="preserve"> </w:t>
      </w:r>
      <w:proofErr w:type="spellStart"/>
      <w:r w:rsidR="00220821" w:rsidRPr="00220821">
        <w:rPr>
          <w:rFonts w:ascii="Century Gothic" w:eastAsia="Century Gothic" w:hAnsi="Century Gothic" w:cs="Century Gothic"/>
        </w:rPr>
        <w:t>offence</w:t>
      </w:r>
      <w:proofErr w:type="spellEnd"/>
      <w:r w:rsidR="00220821" w:rsidRPr="00220821">
        <w:rPr>
          <w:rFonts w:ascii="Century Gothic" w:eastAsia="Century Gothic" w:hAnsi="Century Gothic" w:cs="Century Gothic"/>
        </w:rPr>
        <w:t xml:space="preserve">») </w:t>
      </w:r>
      <w:r w:rsidRPr="00041DF4">
        <w:rPr>
          <w:rFonts w:ascii="Century Gothic" w:eastAsia="Century Gothic" w:hAnsi="Century Gothic" w:cs="Century Gothic"/>
        </w:rPr>
        <w:t xml:space="preserve">є типом злочину, який вчиняється протягом певного періоду часу. На думку Суду, у випадку обвинувачення особи у вчиненні такого кримінально караного діяння, принцип правової визначеності вимагає, щоб елементи складу правопорушення, вчинення якого тягне за собою кримінальну відповідальність особи, були чітко викладені в </w:t>
      </w:r>
      <w:r w:rsidRPr="00041DF4">
        <w:rPr>
          <w:rFonts w:ascii="Century Gothic" w:eastAsia="Century Gothic" w:hAnsi="Century Gothic" w:cs="Century Gothic"/>
        </w:rPr>
        <w:lastRenderedPageBreak/>
        <w:t xml:space="preserve">обвинувальному висновку (див. рішення у справі </w:t>
      </w:r>
      <w:proofErr w:type="spellStart"/>
      <w:r w:rsidRPr="00041DF4">
        <w:rPr>
          <w:rFonts w:ascii="Century Gothic" w:eastAsia="Century Gothic" w:hAnsi="Century Gothic" w:cs="Century Gothic"/>
        </w:rPr>
        <w:t>Pélissier</w:t>
      </w:r>
      <w:proofErr w:type="spellEnd"/>
      <w:r w:rsidRPr="00041DF4">
        <w:rPr>
          <w:rFonts w:ascii="Century Gothic" w:eastAsia="Century Gothic" w:hAnsi="Century Gothic" w:cs="Century Gothic"/>
        </w:rPr>
        <w:t xml:space="preserve"> </w:t>
      </w:r>
      <w:proofErr w:type="spellStart"/>
      <w:r w:rsidRPr="00041DF4">
        <w:rPr>
          <w:rFonts w:ascii="Century Gothic" w:eastAsia="Century Gothic" w:hAnsi="Century Gothic" w:cs="Century Gothic"/>
        </w:rPr>
        <w:t>and</w:t>
      </w:r>
      <w:proofErr w:type="spellEnd"/>
      <w:r w:rsidRPr="00041DF4">
        <w:rPr>
          <w:rFonts w:ascii="Century Gothic" w:eastAsia="Century Gothic" w:hAnsi="Century Gothic" w:cs="Century Gothic"/>
        </w:rPr>
        <w:t xml:space="preserve"> </w:t>
      </w:r>
      <w:proofErr w:type="spellStart"/>
      <w:r w:rsidRPr="00041DF4">
        <w:rPr>
          <w:rFonts w:ascii="Century Gothic" w:eastAsia="Century Gothic" w:hAnsi="Century Gothic" w:cs="Century Gothic"/>
        </w:rPr>
        <w:t>Sassi</w:t>
      </w:r>
      <w:proofErr w:type="spellEnd"/>
      <w:r w:rsidRPr="00041DF4">
        <w:rPr>
          <w:rFonts w:ascii="Century Gothic" w:eastAsia="Century Gothic" w:hAnsi="Century Gothic" w:cs="Century Gothic"/>
        </w:rPr>
        <w:t xml:space="preserve"> проти Франції  (</w:t>
      </w:r>
      <w:proofErr w:type="spellStart"/>
      <w:r w:rsidRPr="00041DF4">
        <w:rPr>
          <w:rFonts w:ascii="Century Gothic" w:eastAsia="Century Gothic" w:hAnsi="Century Gothic" w:cs="Century Gothic"/>
        </w:rPr>
        <w:t>Pélissier</w:t>
      </w:r>
      <w:proofErr w:type="spellEnd"/>
      <w:r w:rsidRPr="00041DF4">
        <w:rPr>
          <w:rFonts w:ascii="Century Gothic" w:eastAsia="Century Gothic" w:hAnsi="Century Gothic" w:cs="Century Gothic"/>
        </w:rPr>
        <w:t xml:space="preserve"> </w:t>
      </w:r>
      <w:proofErr w:type="spellStart"/>
      <w:r w:rsidRPr="00041DF4">
        <w:rPr>
          <w:rFonts w:ascii="Century Gothic" w:eastAsia="Century Gothic" w:hAnsi="Century Gothic" w:cs="Century Gothic"/>
        </w:rPr>
        <w:t>and</w:t>
      </w:r>
      <w:proofErr w:type="spellEnd"/>
      <w:r w:rsidRPr="00041DF4">
        <w:rPr>
          <w:rFonts w:ascii="Century Gothic" w:eastAsia="Century Gothic" w:hAnsi="Century Gothic" w:cs="Century Gothic"/>
        </w:rPr>
        <w:t xml:space="preserve"> </w:t>
      </w:r>
      <w:proofErr w:type="spellStart"/>
      <w:r w:rsidRPr="00041DF4">
        <w:rPr>
          <w:rFonts w:ascii="Century Gothic" w:eastAsia="Century Gothic" w:hAnsi="Century Gothic" w:cs="Century Gothic"/>
        </w:rPr>
        <w:t>Sassi</w:t>
      </w:r>
      <w:proofErr w:type="spellEnd"/>
      <w:r w:rsidRPr="00041DF4">
        <w:rPr>
          <w:rFonts w:ascii="Century Gothic" w:eastAsia="Century Gothic" w:hAnsi="Century Gothic" w:cs="Century Gothic"/>
        </w:rPr>
        <w:t xml:space="preserve"> v. </w:t>
      </w:r>
      <w:proofErr w:type="spellStart"/>
      <w:r w:rsidRPr="00041DF4">
        <w:rPr>
          <w:rFonts w:ascii="Century Gothic" w:eastAsia="Century Gothic" w:hAnsi="Century Gothic" w:cs="Century Gothic"/>
        </w:rPr>
        <w:t>France</w:t>
      </w:r>
      <w:proofErr w:type="spellEnd"/>
      <w:r w:rsidRPr="00041DF4">
        <w:rPr>
          <w:rFonts w:ascii="Century Gothic" w:eastAsia="Century Gothic" w:hAnsi="Century Gothic" w:cs="Century Gothic"/>
        </w:rPr>
        <w:t>), § 51). Крім того, в рішенні, постановленому національним судом, має бути чітко вказано, що визнання обвинуваченого винним і його подальше засудження є результатом встановлення під час слідства всіх компонентів продовжуван</w:t>
      </w:r>
      <w:r w:rsidR="00220821">
        <w:rPr>
          <w:rFonts w:ascii="Century Gothic" w:eastAsia="Century Gothic" w:hAnsi="Century Gothic" w:cs="Century Gothic"/>
        </w:rPr>
        <w:t>ого (триваючого) злочину [§ 33].</w:t>
      </w:r>
    </w:p>
    <w:p w:rsidR="00220821" w:rsidRPr="00854F1B" w:rsidRDefault="00146105">
      <w:pPr>
        <w:pStyle w:val="10"/>
        <w:jc w:val="both"/>
        <w:rPr>
          <w:rFonts w:ascii="Century Gothic" w:eastAsia="Century Gothic" w:hAnsi="Century Gothic" w:cs="Century Gothic"/>
          <w:color w:val="4F81BD" w:themeColor="accent1"/>
        </w:rPr>
      </w:pPr>
      <w:hyperlink r:id="rId44" w:anchor="%7B%22itemid%22:%5B%22001-57479%22%5D%7D">
        <w:r w:rsidR="001C7093" w:rsidRPr="00854F1B">
          <w:rPr>
            <w:rFonts w:ascii="Century Gothic" w:eastAsia="Century Gothic" w:hAnsi="Century Gothic" w:cs="Century Gothic"/>
            <w:color w:val="4F81BD" w:themeColor="accent1"/>
            <w:highlight w:val="white"/>
            <w:u w:val="single"/>
          </w:rPr>
          <w:t xml:space="preserve">СПРАВА «ЕНГЕЛЬ ТА ІНШІ ПРОТИ НІДЕРЛАНДІВ» </w:t>
        </w:r>
      </w:hyperlink>
      <w:hyperlink r:id="rId45" w:anchor="%7B%22itemid%22:%5B%22001-57479%22%5D%7D">
        <w:r w:rsidR="001C7093" w:rsidRPr="00854F1B">
          <w:rPr>
            <w:rFonts w:ascii="Century Gothic" w:eastAsia="Century Gothic" w:hAnsi="Century Gothic" w:cs="Century Gothic"/>
            <w:color w:val="4F81BD" w:themeColor="accent1"/>
            <w:u w:val="single"/>
          </w:rPr>
          <w:t>(</w:t>
        </w:r>
      </w:hyperlink>
      <w:hyperlink r:id="rId46" w:anchor="%7B%22itemid%22:%5B%22001-57479%22%5D%7D">
        <w:r w:rsidR="001C7093" w:rsidRPr="00854F1B">
          <w:rPr>
            <w:rFonts w:ascii="Century Gothic" w:eastAsia="Century Gothic" w:hAnsi="Century Gothic" w:cs="Century Gothic"/>
            <w:color w:val="4F81BD" w:themeColor="accent1"/>
            <w:highlight w:val="white"/>
            <w:u w:val="single"/>
          </w:rPr>
          <w:t>CASE OF ENGEL AND OTHERS v. THE NETHERLANDS</w:t>
        </w:r>
      </w:hyperlink>
      <w:hyperlink r:id="rId47" w:anchor="%7B%22itemid%22:%5B%22001-57479%22%5D%7D">
        <w:r w:rsidR="001C7093" w:rsidRPr="00854F1B">
          <w:rPr>
            <w:rFonts w:ascii="Century Gothic" w:eastAsia="Century Gothic" w:hAnsi="Century Gothic" w:cs="Century Gothic"/>
            <w:color w:val="4F81BD" w:themeColor="accent1"/>
            <w:u w:val="single"/>
          </w:rPr>
          <w:t>)</w:t>
        </w:r>
      </w:hyperlink>
      <w:r w:rsidR="00854F1B">
        <w:rPr>
          <w:rFonts w:ascii="Century Gothic" w:hAnsi="Century Gothic"/>
          <w:color w:val="4F81BD" w:themeColor="accent1"/>
        </w:rPr>
        <w:t xml:space="preserve">, </w:t>
      </w:r>
      <w:r w:rsidR="00854F1B" w:rsidRPr="00854F1B">
        <w:rPr>
          <w:rFonts w:ascii="Century Gothic" w:hAnsi="Century Gothic"/>
          <w:color w:val="000000" w:themeColor="text1"/>
        </w:rPr>
        <w:t>заяви №№</w:t>
      </w:r>
      <w:r w:rsidR="00854F1B" w:rsidRPr="00854F1B">
        <w:rPr>
          <w:rFonts w:ascii="Century Gothic" w:hAnsi="Century Gothic"/>
          <w:color w:val="4F81BD" w:themeColor="accent1"/>
        </w:rPr>
        <w:t xml:space="preserve"> </w:t>
      </w:r>
      <w:r w:rsidR="00854F1B" w:rsidRPr="00854F1B">
        <w:rPr>
          <w:rFonts w:ascii="Century Gothic" w:hAnsi="Century Gothic" w:cs="Arial"/>
          <w:iCs/>
          <w:color w:val="000000"/>
          <w:shd w:val="clear" w:color="auto" w:fill="FFFFFF"/>
        </w:rPr>
        <w:t xml:space="preserve">5100/71; 5101/71; 5102/71; </w:t>
      </w:r>
      <w:r w:rsidR="00854F1B" w:rsidRPr="00AB2B64">
        <w:rPr>
          <w:rFonts w:ascii="Century Gothic" w:hAnsi="Century Gothic" w:cs="Arial"/>
          <w:iCs/>
          <w:color w:val="000000" w:themeColor="text1"/>
          <w:shd w:val="clear" w:color="auto" w:fill="FFFFFF"/>
        </w:rPr>
        <w:t>5354/72; </w:t>
      </w:r>
      <w:hyperlink r:id="rId48" w:anchor="{%22appno%22:[%225370/72%22]}" w:tgtFrame="_blank" w:history="1">
        <w:r w:rsidR="00854F1B" w:rsidRPr="00AB2B64">
          <w:rPr>
            <w:rStyle w:val="a5"/>
            <w:rFonts w:ascii="Century Gothic" w:hAnsi="Century Gothic" w:cs="Arial"/>
            <w:iCs/>
            <w:color w:val="000000" w:themeColor="text1"/>
            <w:shd w:val="clear" w:color="auto" w:fill="FFFFFF"/>
          </w:rPr>
          <w:t>5370/72</w:t>
        </w:r>
      </w:hyperlink>
      <w:r w:rsidR="00854F1B" w:rsidRPr="00854F1B">
        <w:rPr>
          <w:rFonts w:ascii="Century Gothic" w:hAnsi="Century Gothic"/>
        </w:rPr>
        <w:t>, від 08.06.1976</w:t>
      </w:r>
    </w:p>
    <w:p w:rsidR="002C10F2" w:rsidRPr="00041DF4" w:rsidRDefault="001C7093" w:rsidP="00220821">
      <w:pPr>
        <w:pStyle w:val="10"/>
        <w:numPr>
          <w:ilvl w:val="0"/>
          <w:numId w:val="10"/>
        </w:numPr>
        <w:jc w:val="both"/>
        <w:rPr>
          <w:rFonts w:ascii="Century Gothic" w:eastAsia="Century Gothic" w:hAnsi="Century Gothic" w:cs="Century Gothic"/>
        </w:rPr>
      </w:pPr>
      <w:r w:rsidRPr="00041DF4">
        <w:rPr>
          <w:rFonts w:ascii="Century Gothic" w:eastAsia="Century Gothic" w:hAnsi="Century Gothic" w:cs="Century Gothic"/>
        </w:rPr>
        <w:t>Суд повинен визначити, обмежуючись сферою військової служби, яким чином він буде визначати, чи вважається дане «обвинувачення», пред'явлене державою-відповідачем, кримінальним в розумінні статті 6 Конвенції, незважаючи на те, що має дисциплінарний характер. З огляду на це, перш за все необхідно визначити, чи належать відповідні статті у внутрішньому праві держави-відповідача до кримінального чи дисциплінарного права, чи охоплюються обома галузями одночасно. Це є відправною точкою. Отримані таким чином дані мають лише формальну та відносну цінність та мають бути дослідженні шляхом досягнення загального знаменника, отриманого із аналізу законодавств інших держав-членів. Характер правопорушення є більш важливим фактором. Коли військовослужбовець обвинувачується у вчиненні будь-якого діяння, що суперечить правовим нормам, що регулюють діяльність збройних сил, держава може застосувати проти нього дисциплінарне а не кримінальне право. Проте контроль Суду на цьому не завершується. Він буде здаватись ілюзорним, якщо не враховувати ступінь суворості покарання, яке може бути застосоване до обвинуваченого. В суспільстві де діє принцип верховенства права, покарання у вигляді позбавлення волі віднесені до «кримінальної сфери», за винятком тих, які за своїм характером, тривалістю та способом виконання не можуть вважатися такими, що с</w:t>
      </w:r>
      <w:r w:rsidR="00220821">
        <w:rPr>
          <w:rFonts w:ascii="Century Gothic" w:eastAsia="Century Gothic" w:hAnsi="Century Gothic" w:cs="Century Gothic"/>
        </w:rPr>
        <w:t>тановлять значної шкоди [§ 82].</w:t>
      </w:r>
    </w:p>
    <w:p w:rsidR="002C10F2" w:rsidRPr="00041DF4" w:rsidRDefault="001C7093" w:rsidP="00220821">
      <w:pPr>
        <w:pStyle w:val="10"/>
        <w:numPr>
          <w:ilvl w:val="0"/>
          <w:numId w:val="10"/>
        </w:numPr>
        <w:jc w:val="both"/>
        <w:rPr>
          <w:rFonts w:ascii="Century Gothic" w:eastAsia="Century Gothic" w:hAnsi="Century Gothic" w:cs="Century Gothic"/>
        </w:rPr>
      </w:pPr>
      <w:r w:rsidRPr="00041DF4">
        <w:rPr>
          <w:rFonts w:ascii="Century Gothic" w:eastAsia="Century Gothic" w:hAnsi="Century Gothic" w:cs="Century Gothic"/>
        </w:rPr>
        <w:t>…п. 2 ст. 6 Конвенції стосується лише доказування вини особи, а не застосування того чи іншого виду покарання, та не  перешкоджає національним судам при ухваленні рішення про призначення покарання враховувати фактори, що характеризу</w:t>
      </w:r>
      <w:r w:rsidR="00220821">
        <w:rPr>
          <w:rFonts w:ascii="Century Gothic" w:eastAsia="Century Gothic" w:hAnsi="Century Gothic" w:cs="Century Gothic"/>
        </w:rPr>
        <w:t>ють особу обвинуваченого [§ 90].</w:t>
      </w:r>
    </w:p>
    <w:p w:rsidR="002C10F2" w:rsidRPr="00041DF4" w:rsidRDefault="00146105">
      <w:pPr>
        <w:pStyle w:val="10"/>
        <w:jc w:val="both"/>
        <w:rPr>
          <w:rFonts w:ascii="Century Gothic" w:eastAsia="Century Gothic" w:hAnsi="Century Gothic" w:cs="Century Gothic"/>
        </w:rPr>
      </w:pPr>
      <w:hyperlink r:id="rId49" w:anchor="%7B%22itemid%22:%5B%22001-57968%22%5D%7D">
        <w:r w:rsidR="001C7093" w:rsidRPr="00854F1B">
          <w:rPr>
            <w:rFonts w:ascii="Century Gothic" w:eastAsia="Century Gothic" w:hAnsi="Century Gothic" w:cs="Century Gothic"/>
            <w:color w:val="4F81BD" w:themeColor="accent1"/>
            <w:u w:val="single"/>
          </w:rPr>
          <w:t>СПРАВА «G. ПРОТИ ФРАНЦІЇ» (CASE OF G. V. FRANCE)</w:t>
        </w:r>
      </w:hyperlink>
      <w:r w:rsidR="001C7093" w:rsidRPr="00041DF4">
        <w:rPr>
          <w:rFonts w:ascii="Century Gothic" w:eastAsia="Century Gothic" w:hAnsi="Century Gothic" w:cs="Century Gothic"/>
        </w:rPr>
        <w:t xml:space="preserve">, заява </w:t>
      </w:r>
      <w:r w:rsidR="0044343B" w:rsidRPr="00AB2B64">
        <w:rPr>
          <w:rFonts w:ascii="Century Gothic" w:eastAsia="Century Gothic" w:hAnsi="Century Gothic" w:cs="Century Gothic"/>
          <w:color w:val="000000" w:themeColor="text1"/>
        </w:rPr>
        <w:t>№ </w:t>
      </w:r>
      <w:hyperlink r:id="rId50" w:anchor="%7B%22appno%22:%5B%2215312/89%22%5D%7D">
        <w:r w:rsidR="001C7093" w:rsidRPr="00AB2B64">
          <w:rPr>
            <w:rFonts w:ascii="Century Gothic" w:eastAsia="Century Gothic" w:hAnsi="Century Gothic" w:cs="Century Gothic"/>
            <w:color w:val="000000" w:themeColor="text1"/>
            <w:u w:val="single"/>
          </w:rPr>
          <w:t>15312/89</w:t>
        </w:r>
      </w:hyperlink>
      <w:r w:rsidR="001C7093" w:rsidRPr="00041DF4">
        <w:rPr>
          <w:rFonts w:ascii="Century Gothic" w:eastAsia="Century Gothic" w:hAnsi="Century Gothic" w:cs="Century Gothic"/>
          <w:color w:val="000000"/>
          <w:highlight w:val="white"/>
        </w:rPr>
        <w:t>, від 27.09.1995</w:t>
      </w:r>
    </w:p>
    <w:p w:rsidR="002C10F2" w:rsidRPr="00041DF4" w:rsidRDefault="001C7093" w:rsidP="00220821">
      <w:pPr>
        <w:pStyle w:val="10"/>
        <w:numPr>
          <w:ilvl w:val="0"/>
          <w:numId w:val="11"/>
        </w:numPr>
        <w:jc w:val="both"/>
        <w:rPr>
          <w:rFonts w:ascii="Century Gothic" w:eastAsia="Century Gothic" w:hAnsi="Century Gothic" w:cs="Century Gothic"/>
        </w:rPr>
      </w:pPr>
      <w:r w:rsidRPr="00041DF4">
        <w:rPr>
          <w:rFonts w:ascii="Century Gothic" w:eastAsia="Century Gothic" w:hAnsi="Century Gothic" w:cs="Century Gothic"/>
        </w:rPr>
        <w:t>Суд зазначає, що положення нового законодавства поширювались на діяння, у вчиненні яких обвинувачувався заявник. На основі принципу, за яким повинен застосовуватися менш суворий закон, державні суди застосували нову статтю Кримінального кодексу для накладення санкцій так, щоб віднести правопорушення, у скоєнні яких заявник обвинувачувався, до менш небезпечних. Таке застосування, визнане зворотною дією закону, було застосовано на користь заявника. Підсумовуючи, Суд постановив, що порушення ч. 1 ст. 7 Конвен</w:t>
      </w:r>
      <w:r w:rsidR="00220821">
        <w:rPr>
          <w:rFonts w:ascii="Century Gothic" w:eastAsia="Century Gothic" w:hAnsi="Century Gothic" w:cs="Century Gothic"/>
        </w:rPr>
        <w:t>ції допущено не було [§§ 26-27].</w:t>
      </w:r>
    </w:p>
    <w:p w:rsidR="002C10F2" w:rsidRPr="00041DF4" w:rsidRDefault="00146105">
      <w:pPr>
        <w:pStyle w:val="10"/>
        <w:jc w:val="both"/>
        <w:rPr>
          <w:rFonts w:ascii="Century Gothic" w:eastAsia="Century Gothic" w:hAnsi="Century Gothic" w:cs="Century Gothic"/>
        </w:rPr>
      </w:pPr>
      <w:hyperlink r:id="rId51" w:anchor="%7B%22itemid%22:%5B%22001-189067%22%5D%7D">
        <w:r w:rsidR="001C7093" w:rsidRPr="0044343B">
          <w:rPr>
            <w:rFonts w:ascii="Century Gothic" w:eastAsia="Century Gothic" w:hAnsi="Century Gothic" w:cs="Century Gothic"/>
            <w:color w:val="4F81BD" w:themeColor="accent1"/>
            <w:u w:val="single"/>
          </w:rPr>
          <w:t>СПРАВА «G.I.E.M. S.R.L. ТА ІНШІ ПРОТИ ІТАЛІЇ» (CASE OF G.I.E.M. S.R.L. AND OTHERS V. ITALY)</w:t>
        </w:r>
      </w:hyperlink>
      <w:r w:rsidR="001C7093" w:rsidRPr="00041DF4">
        <w:rPr>
          <w:rFonts w:ascii="Century Gothic" w:eastAsia="Century Gothic" w:hAnsi="Century Gothic" w:cs="Century Gothic"/>
        </w:rPr>
        <w:t xml:space="preserve">, заяви № </w:t>
      </w:r>
      <w:hyperlink r:id="rId52" w:anchor="%7B%22appno%22:%5B%221828/06%22%5D%7D">
        <w:r w:rsidR="001C7093" w:rsidRPr="00041DF4">
          <w:rPr>
            <w:rFonts w:ascii="Century Gothic" w:eastAsia="Century Gothic" w:hAnsi="Century Gothic" w:cs="Century Gothic"/>
          </w:rPr>
          <w:t>1828/06</w:t>
        </w:r>
      </w:hyperlink>
      <w:r w:rsidR="001C7093" w:rsidRPr="00041DF4">
        <w:rPr>
          <w:rFonts w:ascii="Century Gothic" w:eastAsia="Century Gothic" w:hAnsi="Century Gothic" w:cs="Century Gothic"/>
        </w:rPr>
        <w:t xml:space="preserve"> та дві інші, від 28.06.2018</w:t>
      </w:r>
    </w:p>
    <w:p w:rsidR="002C10F2" w:rsidRPr="00041DF4" w:rsidRDefault="001C7093" w:rsidP="00220821">
      <w:pPr>
        <w:pStyle w:val="10"/>
        <w:numPr>
          <w:ilvl w:val="0"/>
          <w:numId w:val="11"/>
        </w:numPr>
        <w:jc w:val="both"/>
        <w:rPr>
          <w:rFonts w:ascii="Century Gothic" w:eastAsia="Century Gothic" w:hAnsi="Century Gothic" w:cs="Century Gothic"/>
        </w:rPr>
      </w:pPr>
      <w:r w:rsidRPr="00041DF4">
        <w:rPr>
          <w:rFonts w:ascii="Century Gothic" w:eastAsia="Century Gothic" w:hAnsi="Century Gothic" w:cs="Century Gothic"/>
        </w:rPr>
        <w:lastRenderedPageBreak/>
        <w:t>… логіка обвинувачення та покарання, а також поняття «винуватості» підтверджують тлумачення, згідно з яким стаття 7 Конвенції вимагає наявності суб’єктивного зв’язку для призначення покаранн</w:t>
      </w:r>
      <w:r w:rsidR="00220821">
        <w:rPr>
          <w:rFonts w:ascii="Century Gothic" w:eastAsia="Century Gothic" w:hAnsi="Century Gothic" w:cs="Century Gothic"/>
        </w:rPr>
        <w:t>я [§ 242]</w:t>
      </w:r>
      <w:r w:rsidRPr="00041DF4">
        <w:rPr>
          <w:rFonts w:ascii="Century Gothic" w:eastAsia="Century Gothic" w:hAnsi="Century Gothic" w:cs="Century Gothic"/>
        </w:rPr>
        <w:t>.</w:t>
      </w:r>
    </w:p>
    <w:p w:rsidR="002C10F2" w:rsidRPr="00041DF4" w:rsidRDefault="001C7093" w:rsidP="00220821">
      <w:pPr>
        <w:pStyle w:val="10"/>
        <w:numPr>
          <w:ilvl w:val="0"/>
          <w:numId w:val="11"/>
        </w:numPr>
        <w:jc w:val="both"/>
        <w:rPr>
          <w:rFonts w:ascii="Century Gothic" w:eastAsia="Century Gothic" w:hAnsi="Century Gothic" w:cs="Century Gothic"/>
        </w:rPr>
      </w:pPr>
      <w:r w:rsidRPr="00041DF4">
        <w:rPr>
          <w:rFonts w:ascii="Century Gothic" w:eastAsia="Century Gothic" w:hAnsi="Century Gothic" w:cs="Century Gothic"/>
        </w:rPr>
        <w:t>… принцип, відповідно до якого злочини та покарання за їх вчинення повинні бути передбачені законом, передбачає, що в кримінальному праві мають чітко визначатись кримінальні правопорушення та санкції, які передбачені за їх вчинення, для того, щоб з точки зору своїх наслідків вони були доступні та передбачувані. Така вимога виконується, коли з формулювання відповідної правової норми особа, яка звернулася за її судовим тлумаченням, могла б зрозуміти, які її діяння тягнуть за собою кримінальну відповідальність. Крім того, це означає, що у розумінні статті 7 Конвенції будь-який захід відповідальності є покаранням, лише в тому разі, якщо встановлений елемент особистої відповідальності правопорушника. Звичайно, ступінь передбачуваності кримінально-правової норми та особиста відповідальність правопорушника очевидно взаємопов’язані. Таким чином, Велика Палата Суду доходить  до висновку, що покарання з точки зору статті 7 Конвенції вимагає наявності суб’єктивного зв’язку, що дає змогу виявити в діянні особи, що скоїла злочин, ел</w:t>
      </w:r>
      <w:r w:rsidR="00220821">
        <w:rPr>
          <w:rFonts w:ascii="Century Gothic" w:eastAsia="Century Gothic" w:hAnsi="Century Gothic" w:cs="Century Gothic"/>
        </w:rPr>
        <w:t>ементи відповідальності [§ 242]</w:t>
      </w:r>
      <w:r w:rsidRPr="00041DF4">
        <w:rPr>
          <w:rFonts w:ascii="Century Gothic" w:eastAsia="Century Gothic" w:hAnsi="Century Gothic" w:cs="Century Gothic"/>
        </w:rPr>
        <w:t>.</w:t>
      </w:r>
    </w:p>
    <w:p w:rsidR="002C10F2" w:rsidRPr="00041DF4" w:rsidRDefault="001C7093" w:rsidP="00220821">
      <w:pPr>
        <w:pStyle w:val="10"/>
        <w:numPr>
          <w:ilvl w:val="0"/>
          <w:numId w:val="11"/>
        </w:numPr>
        <w:jc w:val="both"/>
        <w:rPr>
          <w:rFonts w:ascii="Century Gothic" w:eastAsia="Century Gothic" w:hAnsi="Century Gothic" w:cs="Century Gothic"/>
        </w:rPr>
      </w:pPr>
      <w:r w:rsidRPr="00041DF4">
        <w:rPr>
          <w:rFonts w:ascii="Century Gothic" w:eastAsia="Century Gothic" w:hAnsi="Century Gothic" w:cs="Century Gothic"/>
        </w:rPr>
        <w:t>… стаття 7 Конвенції не допускає застосування до особи кримінальних санкцій без попереднього встановлення його особистої кримінальної відповідальності і відповідного оголошення про це. У разі недотримання цих вимог, буде порушено і принцип презумпції невинуватості, який гарантуєть</w:t>
      </w:r>
      <w:r w:rsidR="00220821">
        <w:rPr>
          <w:rFonts w:ascii="Century Gothic" w:eastAsia="Century Gothic" w:hAnsi="Century Gothic" w:cs="Century Gothic"/>
        </w:rPr>
        <w:t>ся п. 2 ст. 6 Конвенції [§ 251].</w:t>
      </w:r>
    </w:p>
    <w:p w:rsidR="002C10F2" w:rsidRPr="00041DF4" w:rsidRDefault="001C7093" w:rsidP="00220821">
      <w:pPr>
        <w:pStyle w:val="10"/>
        <w:numPr>
          <w:ilvl w:val="0"/>
          <w:numId w:val="11"/>
        </w:numPr>
        <w:jc w:val="both"/>
        <w:rPr>
          <w:rFonts w:ascii="Century Gothic" w:eastAsia="Century Gothic" w:hAnsi="Century Gothic" w:cs="Century Gothic"/>
        </w:rPr>
      </w:pPr>
      <w:r w:rsidRPr="00041DF4">
        <w:rPr>
          <w:rFonts w:ascii="Century Gothic" w:eastAsia="Century Gothic" w:hAnsi="Century Gothic" w:cs="Century Gothic"/>
        </w:rPr>
        <w:t>… як зазначено у  рішенні Суду у справі «Варвара проти Італії» (</w:t>
      </w:r>
      <w:proofErr w:type="spellStart"/>
      <w:r w:rsidRPr="00041DF4">
        <w:rPr>
          <w:rFonts w:ascii="Century Gothic" w:eastAsia="Century Gothic" w:hAnsi="Century Gothic" w:cs="Century Gothic"/>
        </w:rPr>
        <w:t>Varvara</w:t>
      </w:r>
      <w:proofErr w:type="spellEnd"/>
      <w:r w:rsidRPr="00041DF4">
        <w:rPr>
          <w:rFonts w:ascii="Century Gothic" w:eastAsia="Century Gothic" w:hAnsi="Century Gothic" w:cs="Century Gothic"/>
        </w:rPr>
        <w:t xml:space="preserve"> v. </w:t>
      </w:r>
      <w:proofErr w:type="spellStart"/>
      <w:r w:rsidRPr="00041DF4">
        <w:rPr>
          <w:rFonts w:ascii="Century Gothic" w:eastAsia="Century Gothic" w:hAnsi="Century Gothic" w:cs="Century Gothic"/>
        </w:rPr>
        <w:t>Italy</w:t>
      </w:r>
      <w:proofErr w:type="spellEnd"/>
      <w:r w:rsidRPr="00041DF4">
        <w:rPr>
          <w:rFonts w:ascii="Century Gothic" w:eastAsia="Century Gothic" w:hAnsi="Century Gothic" w:cs="Century Gothic"/>
        </w:rPr>
        <w:t xml:space="preserve">), висновок про кримінальну відповідальність міститься у </w:t>
      </w:r>
      <w:proofErr w:type="spellStart"/>
      <w:r w:rsidRPr="00041DF4">
        <w:rPr>
          <w:rFonts w:ascii="Century Gothic" w:eastAsia="Century Gothic" w:hAnsi="Century Gothic" w:cs="Century Gothic"/>
        </w:rPr>
        <w:t>вироці</w:t>
      </w:r>
      <w:proofErr w:type="spellEnd"/>
      <w:r w:rsidRPr="00041DF4">
        <w:rPr>
          <w:rFonts w:ascii="Century Gothic" w:eastAsia="Century Gothic" w:hAnsi="Century Gothic" w:cs="Century Gothic"/>
        </w:rPr>
        <w:t xml:space="preserve"> суду, яким особа формально визнається винною, проте, це правило не варто вважати обов’язковим. Із рішення по цій справі ми не можемо дійти висновку, що конфіскація майна за незаконну забудову обов’язково повинна супроводжуватись обвинувальним </w:t>
      </w:r>
      <w:proofErr w:type="spellStart"/>
      <w:r w:rsidRPr="00041DF4">
        <w:rPr>
          <w:rFonts w:ascii="Century Gothic" w:eastAsia="Century Gothic" w:hAnsi="Century Gothic" w:cs="Century Gothic"/>
        </w:rPr>
        <w:t>вироком</w:t>
      </w:r>
      <w:proofErr w:type="spellEnd"/>
      <w:r w:rsidRPr="00041DF4">
        <w:rPr>
          <w:rFonts w:ascii="Century Gothic" w:eastAsia="Century Gothic" w:hAnsi="Century Gothic" w:cs="Century Gothic"/>
        </w:rPr>
        <w:t>, постановленим судом на основі вну</w:t>
      </w:r>
      <w:r w:rsidR="00220821">
        <w:rPr>
          <w:rFonts w:ascii="Century Gothic" w:eastAsia="Century Gothic" w:hAnsi="Century Gothic" w:cs="Century Gothic"/>
        </w:rPr>
        <w:t>трішнього законодавства [§ 252].</w:t>
      </w:r>
    </w:p>
    <w:p w:rsidR="002C10F2" w:rsidRPr="00041DF4" w:rsidRDefault="001C7093" w:rsidP="00220821">
      <w:pPr>
        <w:pStyle w:val="10"/>
        <w:numPr>
          <w:ilvl w:val="0"/>
          <w:numId w:val="11"/>
        </w:numPr>
        <w:jc w:val="both"/>
        <w:rPr>
          <w:rFonts w:ascii="Century Gothic" w:eastAsia="Century Gothic" w:hAnsi="Century Gothic" w:cs="Century Gothic"/>
        </w:rPr>
      </w:pPr>
      <w:r w:rsidRPr="00041DF4">
        <w:rPr>
          <w:rFonts w:ascii="Century Gothic" w:eastAsia="Century Gothic" w:hAnsi="Century Gothic" w:cs="Century Gothic"/>
        </w:rPr>
        <w:t>… дотримання положень статті 7 Конвенції в трактуванні справи «Варвара проти Італії» (</w:t>
      </w:r>
      <w:proofErr w:type="spellStart"/>
      <w:r w:rsidRPr="00041DF4">
        <w:rPr>
          <w:rFonts w:ascii="Century Gothic" w:eastAsia="Century Gothic" w:hAnsi="Century Gothic" w:cs="Century Gothic"/>
        </w:rPr>
        <w:t>Varvara</w:t>
      </w:r>
      <w:proofErr w:type="spellEnd"/>
      <w:r w:rsidRPr="00041DF4">
        <w:rPr>
          <w:rFonts w:ascii="Century Gothic" w:eastAsia="Century Gothic" w:hAnsi="Century Gothic" w:cs="Century Gothic"/>
        </w:rPr>
        <w:t xml:space="preserve"> v. </w:t>
      </w:r>
      <w:proofErr w:type="spellStart"/>
      <w:r w:rsidRPr="00041DF4">
        <w:rPr>
          <w:rFonts w:ascii="Century Gothic" w:eastAsia="Century Gothic" w:hAnsi="Century Gothic" w:cs="Century Gothic"/>
        </w:rPr>
        <w:t>Italy</w:t>
      </w:r>
      <w:proofErr w:type="spellEnd"/>
      <w:r w:rsidRPr="00041DF4">
        <w:rPr>
          <w:rFonts w:ascii="Century Gothic" w:eastAsia="Century Gothic" w:hAnsi="Century Gothic" w:cs="Century Gothic"/>
        </w:rPr>
        <w:t xml:space="preserve">) не вимагає, щоб всі спори за цією статтею, обов’язково розглядались в рамках кримінального судочинства </w:t>
      </w:r>
      <w:proofErr w:type="spellStart"/>
      <w:r w:rsidRPr="00041DF4">
        <w:rPr>
          <w:rFonts w:ascii="Century Gothic" w:eastAsia="Century Gothic" w:hAnsi="Century Gothic" w:cs="Century Gothic"/>
        </w:rPr>
        <w:t>stricto</w:t>
      </w:r>
      <w:proofErr w:type="spellEnd"/>
      <w:r w:rsidRPr="00041DF4">
        <w:rPr>
          <w:rFonts w:ascii="Century Gothic" w:eastAsia="Century Gothic" w:hAnsi="Century Gothic" w:cs="Century Gothic"/>
        </w:rPr>
        <w:t xml:space="preserve"> </w:t>
      </w:r>
      <w:proofErr w:type="spellStart"/>
      <w:r w:rsidRPr="00041DF4">
        <w:rPr>
          <w:rFonts w:ascii="Century Gothic" w:eastAsia="Century Gothic" w:hAnsi="Century Gothic" w:cs="Century Gothic"/>
        </w:rPr>
        <w:t>sensu</w:t>
      </w:r>
      <w:proofErr w:type="spellEnd"/>
      <w:r w:rsidRPr="00041DF4">
        <w:rPr>
          <w:rFonts w:ascii="Century Gothic" w:eastAsia="Century Gothic" w:hAnsi="Century Gothic" w:cs="Century Gothic"/>
        </w:rPr>
        <w:t>. В такому розумінні застосування даного положення Конвенції не вимагає криміналізації державами процедур, які, на їх погляд, при здійсненні їх дискреційних повноважень, не відносяться суворо до сфери застосування кримінал</w:t>
      </w:r>
      <w:r w:rsidR="00220821">
        <w:rPr>
          <w:rFonts w:ascii="Century Gothic" w:eastAsia="Century Gothic" w:hAnsi="Century Gothic" w:cs="Century Gothic"/>
        </w:rPr>
        <w:t>ьного права [§ 253].</w:t>
      </w:r>
    </w:p>
    <w:p w:rsidR="002C10F2" w:rsidRPr="00041DF4" w:rsidRDefault="001C7093" w:rsidP="00220821">
      <w:pPr>
        <w:pStyle w:val="10"/>
        <w:numPr>
          <w:ilvl w:val="0"/>
          <w:numId w:val="11"/>
        </w:numPr>
        <w:jc w:val="both"/>
        <w:rPr>
          <w:rFonts w:ascii="Century Gothic" w:eastAsia="Century Gothic" w:hAnsi="Century Gothic" w:cs="Century Gothic"/>
        </w:rPr>
      </w:pPr>
      <w:r w:rsidRPr="00041DF4">
        <w:rPr>
          <w:rFonts w:ascii="Century Gothic" w:eastAsia="Century Gothic" w:hAnsi="Century Gothic" w:cs="Century Gothic"/>
        </w:rPr>
        <w:t xml:space="preserve">… коли суди встановлюють наявність всіх елементів складу незаконної забудови, припиняючи провадження у справі виключно через закінчення строку давності, такі висновки за своєю суттю можна вважати обвинувальним </w:t>
      </w:r>
      <w:proofErr w:type="spellStart"/>
      <w:r w:rsidRPr="00041DF4">
        <w:rPr>
          <w:rFonts w:ascii="Century Gothic" w:eastAsia="Century Gothic" w:hAnsi="Century Gothic" w:cs="Century Gothic"/>
        </w:rPr>
        <w:t>вироком</w:t>
      </w:r>
      <w:proofErr w:type="spellEnd"/>
      <w:r w:rsidRPr="00041DF4">
        <w:rPr>
          <w:rFonts w:ascii="Century Gothic" w:eastAsia="Century Gothic" w:hAnsi="Century Gothic" w:cs="Century Gothic"/>
        </w:rPr>
        <w:t xml:space="preserve"> для цілей застосування статті 7 Конвенції, порушення якої в </w:t>
      </w:r>
      <w:r w:rsidR="00220821">
        <w:rPr>
          <w:rFonts w:ascii="Century Gothic" w:eastAsia="Century Gothic" w:hAnsi="Century Gothic" w:cs="Century Gothic"/>
        </w:rPr>
        <w:t>такому випадку відсутнє [§ 261].</w:t>
      </w:r>
    </w:p>
    <w:p w:rsidR="002C10F2" w:rsidRPr="00041DF4" w:rsidRDefault="001C7093" w:rsidP="00220821">
      <w:pPr>
        <w:pStyle w:val="10"/>
        <w:numPr>
          <w:ilvl w:val="0"/>
          <w:numId w:val="11"/>
        </w:numPr>
        <w:jc w:val="both"/>
        <w:rPr>
          <w:rFonts w:ascii="Century Gothic" w:eastAsia="Century Gothic" w:hAnsi="Century Gothic" w:cs="Century Gothic"/>
        </w:rPr>
      </w:pPr>
      <w:r w:rsidRPr="00041DF4">
        <w:rPr>
          <w:rFonts w:ascii="Century Gothic" w:eastAsia="Century Gothic" w:hAnsi="Century Gothic" w:cs="Century Gothic"/>
        </w:rPr>
        <w:lastRenderedPageBreak/>
        <w:t>Зважаючи на принцип, відповідно до якого ніхто не може бути притягнутий до відповідальності за діяння, за наслідками вчинення якого настала відповідальність іншої особи, конфіскація майна фізичних чи юридичних осіб, які не є учасниками справи, як у даній справі, не відповідає вим</w:t>
      </w:r>
      <w:r w:rsidR="00220821">
        <w:rPr>
          <w:rFonts w:ascii="Century Gothic" w:eastAsia="Century Gothic" w:hAnsi="Century Gothic" w:cs="Century Gothic"/>
        </w:rPr>
        <w:t>огам статті 7 Конвенції [§ 274].</w:t>
      </w:r>
    </w:p>
    <w:p w:rsidR="002C10F2" w:rsidRPr="00041DF4" w:rsidRDefault="00146105">
      <w:pPr>
        <w:pStyle w:val="10"/>
        <w:jc w:val="both"/>
        <w:rPr>
          <w:rFonts w:ascii="Century Gothic" w:eastAsia="Century Gothic" w:hAnsi="Century Gothic" w:cs="Century Gothic"/>
        </w:rPr>
      </w:pPr>
      <w:hyperlink r:id="rId53" w:anchor="%7B%22display%22:%5B%220%22%5D,%22languageisocode%22:%5B%22UKR%22%5D,%22appno%22:%5B%2216428/05%22%5D,%22documentcollectionid2%22:%5B%22CHAMBER%22%5D,%22itemid%22:%5B%22001-117751%22%5D%7D">
        <w:r w:rsidR="001C7093" w:rsidRPr="0044343B">
          <w:rPr>
            <w:rFonts w:ascii="Century Gothic" w:eastAsia="Century Gothic" w:hAnsi="Century Gothic" w:cs="Century Gothic"/>
            <w:color w:val="4F81BD" w:themeColor="accent1"/>
            <w:u w:val="single"/>
          </w:rPr>
          <w:t>СПРАВА «ГАРДЕЛЬ ПРОТИ ФРАНЦІЇ» (CASE OF GARDEL V. FRANCE)</w:t>
        </w:r>
      </w:hyperlink>
      <w:r w:rsidR="001C7093" w:rsidRPr="00041DF4">
        <w:rPr>
          <w:rFonts w:ascii="Century Gothic" w:eastAsia="Century Gothic" w:hAnsi="Century Gothic" w:cs="Century Gothic"/>
        </w:rPr>
        <w:t xml:space="preserve">, </w:t>
      </w:r>
      <w:r w:rsidR="001C7093" w:rsidRPr="00AB2B64">
        <w:rPr>
          <w:rFonts w:ascii="Century Gothic" w:eastAsia="Century Gothic" w:hAnsi="Century Gothic" w:cs="Century Gothic"/>
          <w:color w:val="000000" w:themeColor="text1"/>
        </w:rPr>
        <w:t xml:space="preserve">заява </w:t>
      </w:r>
      <w:r w:rsidR="001C7093" w:rsidRPr="00AB2B64">
        <w:rPr>
          <w:rFonts w:ascii="Century Gothic" w:eastAsia="Century Gothic" w:hAnsi="Century Gothic" w:cs="Century Gothic"/>
          <w:color w:val="000000" w:themeColor="text1"/>
          <w:highlight w:val="white"/>
        </w:rPr>
        <w:t>№ </w:t>
      </w:r>
      <w:hyperlink r:id="rId54" w:anchor="%7B%22appno%22:%5B%2216428/05%22%5D%7D">
        <w:r w:rsidR="001C7093" w:rsidRPr="00AB2B64">
          <w:rPr>
            <w:rFonts w:ascii="Century Gothic" w:eastAsia="Century Gothic" w:hAnsi="Century Gothic" w:cs="Century Gothic"/>
            <w:color w:val="000000" w:themeColor="text1"/>
            <w:highlight w:val="white"/>
            <w:u w:val="single"/>
          </w:rPr>
          <w:t>16428/05</w:t>
        </w:r>
      </w:hyperlink>
      <w:r w:rsidR="001C7093" w:rsidRPr="00041DF4">
        <w:rPr>
          <w:rFonts w:ascii="Century Gothic" w:eastAsia="Century Gothic" w:hAnsi="Century Gothic" w:cs="Century Gothic"/>
        </w:rPr>
        <w:t>, від 17.12.2019</w:t>
      </w:r>
    </w:p>
    <w:p w:rsidR="002C10F2" w:rsidRPr="00041DF4" w:rsidRDefault="001C7093" w:rsidP="00220821">
      <w:pPr>
        <w:pStyle w:val="10"/>
        <w:numPr>
          <w:ilvl w:val="0"/>
          <w:numId w:val="12"/>
        </w:numPr>
        <w:pBdr>
          <w:top w:val="nil"/>
          <w:left w:val="nil"/>
          <w:bottom w:val="nil"/>
          <w:right w:val="nil"/>
          <w:between w:val="nil"/>
        </w:pBdr>
        <w:shd w:val="clear" w:color="auto" w:fill="FFFFFF"/>
        <w:spacing w:after="0"/>
        <w:jc w:val="both"/>
        <w:rPr>
          <w:rFonts w:ascii="Century Gothic" w:eastAsia="Century Gothic" w:hAnsi="Century Gothic" w:cs="Century Gothic"/>
          <w:color w:val="000000"/>
        </w:rPr>
      </w:pPr>
      <w:r w:rsidRPr="00041DF4">
        <w:rPr>
          <w:rFonts w:ascii="Century Gothic" w:eastAsia="Century Gothic" w:hAnsi="Century Gothic" w:cs="Century Gothic"/>
          <w:color w:val="000000"/>
        </w:rPr>
        <w:t>Стосовно мети та природи заходу, що оскаржується, Суд зазначає, що заявник розглядав покладений на нього обов’язок як каральний. Однак, Суд вважає, що основною метою цього обов’язку було запобігання повторному вчиненню правопорушень. З огляду на це, Суд вважає, що той факт, що місце проживання засудженого правопорушника відоме поліції або жандармерії і судовим органам у силу його внесення до Реєстру статевих правопорушників, є способом стримування від вчинення подібних правопорушень і сприяє проведенню поліцейських розслідувань. Таким чином, зобов’язання, що випливає з внесення до цього реєстру, має за мету запобігання та стримування і не може розглядатися як каральне за своєю природою або як таке, що становить санкцію. Більше того, Суд зазначає, що як</w:t>
      </w:r>
      <w:r w:rsidR="0002346C">
        <w:rPr>
          <w:rFonts w:ascii="Century Gothic" w:eastAsia="Century Gothic" w:hAnsi="Century Gothic" w:cs="Century Gothic"/>
          <w:color w:val="000000"/>
        </w:rPr>
        <w:t>би</w:t>
      </w:r>
      <w:r w:rsidRPr="00041DF4">
        <w:rPr>
          <w:rFonts w:ascii="Century Gothic" w:eastAsia="Century Gothic" w:hAnsi="Century Gothic" w:cs="Century Gothic"/>
          <w:color w:val="000000"/>
        </w:rPr>
        <w:t xml:space="preserve"> заявнику загрожувало позбавлення волі строком на 2 роки та штраф у розмірі 30,000 євро за невиконання цього обов’язку, </w:t>
      </w:r>
      <w:r w:rsidR="0002346C">
        <w:rPr>
          <w:rFonts w:ascii="Century Gothic" w:eastAsia="Century Gothic" w:hAnsi="Century Gothic" w:cs="Century Gothic"/>
          <w:color w:val="000000"/>
        </w:rPr>
        <w:t>відкривалися</w:t>
      </w:r>
      <w:r w:rsidRPr="00041DF4">
        <w:rPr>
          <w:rFonts w:ascii="Century Gothic" w:eastAsia="Century Gothic" w:hAnsi="Century Gothic" w:cs="Century Gothic"/>
          <w:color w:val="000000"/>
        </w:rPr>
        <w:t xml:space="preserve"> б інші провадження, цілком незалежні від тих, які призвели до його засудження. Під час цих проваджень компетентний суд зміг би оцінити чи таке невиконання було винним діянням. Зрештою, </w:t>
      </w:r>
      <w:r w:rsidR="0002346C">
        <w:rPr>
          <w:rFonts w:ascii="Century Gothic" w:eastAsia="Century Gothic" w:hAnsi="Century Gothic" w:cs="Century Gothic"/>
          <w:color w:val="000000"/>
        </w:rPr>
        <w:t>Суд нагадує, щ суворість заходу не є вирішальною</w:t>
      </w:r>
      <w:r w:rsidRPr="00041DF4">
        <w:rPr>
          <w:rFonts w:ascii="Century Gothic" w:eastAsia="Century Gothic" w:hAnsi="Century Gothic" w:cs="Century Gothic"/>
          <w:color w:val="000000"/>
        </w:rPr>
        <w:t xml:space="preserve">. Він вважає, що у будь-якому разі зобов’язання надавати </w:t>
      </w:r>
      <w:r w:rsidR="0002346C">
        <w:rPr>
          <w:rFonts w:ascii="Century Gothic" w:eastAsia="Century Gothic" w:hAnsi="Century Gothic" w:cs="Century Gothic"/>
          <w:color w:val="000000"/>
        </w:rPr>
        <w:t>інформацію щодо</w:t>
      </w:r>
      <w:r w:rsidRPr="00041DF4">
        <w:rPr>
          <w:rFonts w:ascii="Century Gothic" w:eastAsia="Century Gothic" w:hAnsi="Century Gothic" w:cs="Century Gothic"/>
          <w:color w:val="000000"/>
        </w:rPr>
        <w:t xml:space="preserve"> місця проживання кожні шість місяців і повідомляти про будь-яку зміну місця проживання не пізніше як протягом п’ятнадцяти днів, незважаючи на тридцятирічний строк необхідності виконання такого зобов’язання, не є достатньо суворим для того, аби становити «покарання». </w:t>
      </w:r>
      <w:r w:rsidR="0002346C">
        <w:rPr>
          <w:rFonts w:ascii="Century Gothic" w:eastAsia="Century Gothic" w:hAnsi="Century Gothic" w:cs="Century Gothic"/>
          <w:color w:val="000000"/>
        </w:rPr>
        <w:t>З огляду на це</w:t>
      </w:r>
      <w:r w:rsidRPr="00041DF4">
        <w:rPr>
          <w:rFonts w:ascii="Century Gothic" w:eastAsia="Century Gothic" w:hAnsi="Century Gothic" w:cs="Century Gothic"/>
          <w:color w:val="000000"/>
        </w:rPr>
        <w:t xml:space="preserve">, Суд вважає, що внесення особи заявника до Реєстру статевих правопорушників і обов’язки, що з цього випливають, не становлять «покарання» у розумінні ч. 1 ст. 7 Конвенції. Його слід розглядати як запобіжний захід, щодо якого не застосовується принцип, викладений у конвенційному положенні про те, що закон не повинен мати зворотної дії. Відповідно, скаргу заявника за ст. 7 Конвенції слід відхилити як несумісну з Конвенцією за предметним критерієм відповідно до ч. 3 та </w:t>
      </w:r>
      <w:r w:rsidR="00220821">
        <w:rPr>
          <w:rFonts w:ascii="Century Gothic" w:eastAsia="Century Gothic" w:hAnsi="Century Gothic" w:cs="Century Gothic"/>
          <w:color w:val="000000"/>
        </w:rPr>
        <w:t>ч. 4 ст. 35 Конвенції [§ 43-47].</w:t>
      </w:r>
    </w:p>
    <w:p w:rsidR="002C10F2" w:rsidRPr="00041DF4" w:rsidRDefault="002C10F2">
      <w:pPr>
        <w:pStyle w:val="10"/>
        <w:jc w:val="both"/>
        <w:rPr>
          <w:rFonts w:ascii="Century Gothic" w:eastAsia="Century Gothic" w:hAnsi="Century Gothic" w:cs="Century Gothic"/>
        </w:rPr>
      </w:pPr>
    </w:p>
    <w:p w:rsidR="002C10F2" w:rsidRPr="00AB2B64" w:rsidRDefault="00146105">
      <w:pPr>
        <w:pStyle w:val="10"/>
        <w:jc w:val="both"/>
        <w:rPr>
          <w:rFonts w:ascii="Century Gothic" w:eastAsia="Century Gothic" w:hAnsi="Century Gothic" w:cs="Century Gothic"/>
          <w:color w:val="000000" w:themeColor="text1"/>
        </w:rPr>
      </w:pPr>
      <w:hyperlink r:id="rId55" w:anchor="%7B%22itemid%22:%5B%22001-187476%22%5D%7D">
        <w:r w:rsidR="001C7093" w:rsidRPr="0044343B">
          <w:rPr>
            <w:rFonts w:ascii="Century Gothic" w:eastAsia="Century Gothic" w:hAnsi="Century Gothic" w:cs="Century Gothic"/>
            <w:color w:val="4F81BD" w:themeColor="accent1"/>
            <w:highlight w:val="white"/>
            <w:u w:val="single"/>
          </w:rPr>
          <w:t xml:space="preserve">СПРАВА «ГЕСТУР ЙОНСОН ТА РАГНАР ХАЛЬДОР </w:t>
        </w:r>
        <w:r w:rsidR="0044343B">
          <w:rPr>
            <w:rFonts w:ascii="Century Gothic" w:eastAsia="Century Gothic" w:hAnsi="Century Gothic" w:cs="Century Gothic"/>
            <w:color w:val="4F81BD" w:themeColor="accent1"/>
            <w:highlight w:val="white"/>
            <w:u w:val="single"/>
          </w:rPr>
          <w:t xml:space="preserve">ХОЛЛ </w:t>
        </w:r>
        <w:r w:rsidR="001C7093" w:rsidRPr="0044343B">
          <w:rPr>
            <w:rFonts w:ascii="Century Gothic" w:eastAsia="Century Gothic" w:hAnsi="Century Gothic" w:cs="Century Gothic"/>
            <w:color w:val="4F81BD" w:themeColor="accent1"/>
            <w:highlight w:val="white"/>
            <w:u w:val="single"/>
          </w:rPr>
          <w:t xml:space="preserve">ПРОТИ ІСЛАНДІЇ» </w:t>
        </w:r>
      </w:hyperlink>
      <w:hyperlink r:id="rId56" w:anchor="%7B%22itemid%22:%5B%22001-187476%22%5D%7D">
        <w:r w:rsidR="001C7093" w:rsidRPr="0044343B">
          <w:rPr>
            <w:rFonts w:ascii="Century Gothic" w:eastAsia="Century Gothic" w:hAnsi="Century Gothic" w:cs="Century Gothic"/>
            <w:color w:val="4F81BD" w:themeColor="accent1"/>
            <w:u w:val="single"/>
          </w:rPr>
          <w:t xml:space="preserve">(CASE OF </w:t>
        </w:r>
      </w:hyperlink>
      <w:hyperlink r:id="rId57" w:anchor="%7B%22itemid%22:%5B%22001-187476%22%5D%7D">
        <w:r w:rsidR="001C7093" w:rsidRPr="0044343B">
          <w:rPr>
            <w:rFonts w:ascii="Century Gothic" w:eastAsia="Century Gothic" w:hAnsi="Century Gothic" w:cs="Century Gothic"/>
            <w:color w:val="4F81BD" w:themeColor="accent1"/>
            <w:highlight w:val="white"/>
            <w:u w:val="single"/>
          </w:rPr>
          <w:t>GESTUR JÓNSSON AND RAGNAR HALLDÓR HALL v. ICELAND</w:t>
        </w:r>
      </w:hyperlink>
      <w:hyperlink r:id="rId58" w:anchor="%7B%22itemid%22:%5B%22001-187476%22%5D%7D">
        <w:r w:rsidR="001C7093" w:rsidRPr="0044343B">
          <w:rPr>
            <w:rFonts w:ascii="Century Gothic" w:eastAsia="Century Gothic" w:hAnsi="Century Gothic" w:cs="Century Gothic"/>
            <w:color w:val="4F81BD" w:themeColor="accent1"/>
            <w:u w:val="single"/>
          </w:rPr>
          <w:t>)</w:t>
        </w:r>
      </w:hyperlink>
      <w:r w:rsidR="001C7093" w:rsidRPr="00041DF4">
        <w:rPr>
          <w:rFonts w:ascii="Century Gothic" w:eastAsia="Century Gothic" w:hAnsi="Century Gothic" w:cs="Century Gothic"/>
          <w:color w:val="000000"/>
          <w:highlight w:val="white"/>
        </w:rPr>
        <w:t xml:space="preserve">, заяви </w:t>
      </w:r>
      <w:r w:rsidR="001C7093" w:rsidRPr="00AB2B64">
        <w:rPr>
          <w:rFonts w:ascii="Century Gothic" w:eastAsia="Century Gothic" w:hAnsi="Century Gothic" w:cs="Century Gothic"/>
          <w:color w:val="000000" w:themeColor="text1"/>
          <w:highlight w:val="white"/>
        </w:rPr>
        <w:t xml:space="preserve">№№ </w:t>
      </w:r>
      <w:hyperlink r:id="rId59" w:anchor="%7B%22appno%22:%5B%2268273/14%22%5D%7D">
        <w:r w:rsidR="001C7093" w:rsidRPr="00AB2B64">
          <w:rPr>
            <w:rFonts w:ascii="Century Gothic" w:eastAsia="Century Gothic" w:hAnsi="Century Gothic" w:cs="Century Gothic"/>
            <w:color w:val="000000" w:themeColor="text1"/>
            <w:u w:val="single"/>
          </w:rPr>
          <w:t>68273/14</w:t>
        </w:r>
      </w:hyperlink>
      <w:r w:rsidR="001C7093" w:rsidRPr="00AB2B64">
        <w:rPr>
          <w:rFonts w:ascii="Century Gothic" w:eastAsia="Century Gothic" w:hAnsi="Century Gothic" w:cs="Century Gothic"/>
          <w:color w:val="000000" w:themeColor="text1"/>
          <w:highlight w:val="white"/>
        </w:rPr>
        <w:t xml:space="preserve">, </w:t>
      </w:r>
      <w:hyperlink r:id="rId60" w:anchor="%7B%22appno%22:%5B%2268271/14%22%5D%7D">
        <w:r w:rsidR="001C7093" w:rsidRPr="00AB2B64">
          <w:rPr>
            <w:rFonts w:ascii="Century Gothic" w:eastAsia="Century Gothic" w:hAnsi="Century Gothic" w:cs="Century Gothic"/>
            <w:color w:val="000000" w:themeColor="text1"/>
            <w:u w:val="single"/>
          </w:rPr>
          <w:t>68271/14</w:t>
        </w:r>
      </w:hyperlink>
      <w:r w:rsidR="001C7093" w:rsidRPr="00AB2B64">
        <w:rPr>
          <w:rFonts w:ascii="Century Gothic" w:eastAsia="Century Gothic" w:hAnsi="Century Gothic" w:cs="Century Gothic"/>
          <w:color w:val="000000" w:themeColor="text1"/>
          <w:highlight w:val="white"/>
        </w:rPr>
        <w:t>, від 30.10.2018</w:t>
      </w:r>
    </w:p>
    <w:p w:rsidR="002C10F2" w:rsidRPr="00041DF4" w:rsidRDefault="001C7093" w:rsidP="0002346C">
      <w:pPr>
        <w:pStyle w:val="10"/>
        <w:numPr>
          <w:ilvl w:val="0"/>
          <w:numId w:val="12"/>
        </w:numPr>
        <w:jc w:val="both"/>
        <w:rPr>
          <w:rFonts w:ascii="Century Gothic" w:eastAsia="Century Gothic" w:hAnsi="Century Gothic" w:cs="Century Gothic"/>
        </w:rPr>
      </w:pPr>
      <w:r w:rsidRPr="00041DF4">
        <w:rPr>
          <w:rFonts w:ascii="Century Gothic" w:eastAsia="Century Gothic" w:hAnsi="Century Gothic" w:cs="Century Gothic"/>
        </w:rPr>
        <w:t>Відповідно, положення статті 7 не обмежуються забороною ретроспективного застосування кримінального закону, що обтяжує відповідальність обвинуваченого; вони, крім того, втілюють принцип «</w:t>
      </w:r>
      <w:proofErr w:type="spellStart"/>
      <w:r w:rsidRPr="00041DF4">
        <w:rPr>
          <w:rFonts w:ascii="Century Gothic" w:eastAsia="Century Gothic" w:hAnsi="Century Gothic" w:cs="Century Gothic"/>
        </w:rPr>
        <w:t>nullum</w:t>
      </w:r>
      <w:proofErr w:type="spellEnd"/>
      <w:r w:rsidRPr="00041DF4">
        <w:rPr>
          <w:rFonts w:ascii="Century Gothic" w:eastAsia="Century Gothic" w:hAnsi="Century Gothic" w:cs="Century Gothic"/>
        </w:rPr>
        <w:t xml:space="preserve"> </w:t>
      </w:r>
      <w:proofErr w:type="spellStart"/>
      <w:r w:rsidRPr="00041DF4">
        <w:rPr>
          <w:rFonts w:ascii="Century Gothic" w:eastAsia="Century Gothic" w:hAnsi="Century Gothic" w:cs="Century Gothic"/>
        </w:rPr>
        <w:t>crimen</w:t>
      </w:r>
      <w:proofErr w:type="spellEnd"/>
      <w:r w:rsidRPr="00041DF4">
        <w:rPr>
          <w:rFonts w:ascii="Century Gothic" w:eastAsia="Century Gothic" w:hAnsi="Century Gothic" w:cs="Century Gothic"/>
        </w:rPr>
        <w:t xml:space="preserve">, </w:t>
      </w:r>
      <w:proofErr w:type="spellStart"/>
      <w:r w:rsidRPr="00041DF4">
        <w:rPr>
          <w:rFonts w:ascii="Century Gothic" w:eastAsia="Century Gothic" w:hAnsi="Century Gothic" w:cs="Century Gothic"/>
        </w:rPr>
        <w:t>nulla</w:t>
      </w:r>
      <w:proofErr w:type="spellEnd"/>
      <w:r w:rsidRPr="00041DF4">
        <w:rPr>
          <w:rFonts w:ascii="Century Gothic" w:eastAsia="Century Gothic" w:hAnsi="Century Gothic" w:cs="Century Gothic"/>
        </w:rPr>
        <w:t xml:space="preserve"> </w:t>
      </w:r>
      <w:proofErr w:type="spellStart"/>
      <w:r w:rsidRPr="00041DF4">
        <w:rPr>
          <w:rFonts w:ascii="Century Gothic" w:eastAsia="Century Gothic" w:hAnsi="Century Gothic" w:cs="Century Gothic"/>
        </w:rPr>
        <w:t>poena</w:t>
      </w:r>
      <w:proofErr w:type="spellEnd"/>
      <w:r w:rsidRPr="00041DF4">
        <w:rPr>
          <w:rFonts w:ascii="Century Gothic" w:eastAsia="Century Gothic" w:hAnsi="Century Gothic" w:cs="Century Gothic"/>
        </w:rPr>
        <w:t xml:space="preserve"> </w:t>
      </w:r>
      <w:proofErr w:type="spellStart"/>
      <w:r w:rsidRPr="00041DF4">
        <w:rPr>
          <w:rFonts w:ascii="Century Gothic" w:eastAsia="Century Gothic" w:hAnsi="Century Gothic" w:cs="Century Gothic"/>
        </w:rPr>
        <w:t>sine</w:t>
      </w:r>
      <w:proofErr w:type="spellEnd"/>
      <w:r w:rsidRPr="00041DF4">
        <w:rPr>
          <w:rFonts w:ascii="Century Gothic" w:eastAsia="Century Gothic" w:hAnsi="Century Gothic" w:cs="Century Gothic"/>
        </w:rPr>
        <w:t xml:space="preserve"> </w:t>
      </w:r>
      <w:proofErr w:type="spellStart"/>
      <w:r w:rsidRPr="00041DF4">
        <w:rPr>
          <w:rFonts w:ascii="Century Gothic" w:eastAsia="Century Gothic" w:hAnsi="Century Gothic" w:cs="Century Gothic"/>
        </w:rPr>
        <w:t>lege</w:t>
      </w:r>
      <w:proofErr w:type="spellEnd"/>
      <w:r w:rsidRPr="00041DF4">
        <w:rPr>
          <w:rFonts w:ascii="Century Gothic" w:eastAsia="Century Gothic" w:hAnsi="Century Gothic" w:cs="Century Gothic"/>
        </w:rPr>
        <w:t xml:space="preserve">» - немає злочину, немає покарання, якщо вони </w:t>
      </w:r>
      <w:r w:rsidRPr="00041DF4">
        <w:rPr>
          <w:rFonts w:ascii="Century Gothic" w:eastAsia="Century Gothic" w:hAnsi="Century Gothic" w:cs="Century Gothic"/>
        </w:rPr>
        <w:lastRenderedPageBreak/>
        <w:t>не передбачені законом, і принцип, відповідно до якого кримінальний закон не повинен широко тлумачитися на шкоду обвинуваченому, наприклад, за аналогією. З цих принципів випливає, що правопорушення має бути чітко визначене національними чи міжнародними нормами права. Ця вимога виконується, коли особа може визначити з формулювання відповідного положення - і, якщо необхідно, за допомогою судового тлумачення та з професійною юридичною допомогою - які дії чи бездіяльність тягнуть за собою кримінальну відповідальність (див. рішення у справі «</w:t>
      </w:r>
      <w:proofErr w:type="spellStart"/>
      <w:r w:rsidRPr="00041DF4">
        <w:rPr>
          <w:rFonts w:ascii="Century Gothic" w:eastAsia="Century Gothic" w:hAnsi="Century Gothic" w:cs="Century Gothic"/>
        </w:rPr>
        <w:t>Василяускас</w:t>
      </w:r>
      <w:proofErr w:type="spellEnd"/>
      <w:r w:rsidRPr="00041DF4">
        <w:rPr>
          <w:rFonts w:ascii="Century Gothic" w:eastAsia="Century Gothic" w:hAnsi="Century Gothic" w:cs="Century Gothic"/>
        </w:rPr>
        <w:t xml:space="preserve"> проти Литви» (</w:t>
      </w:r>
      <w:proofErr w:type="spellStart"/>
      <w:r w:rsidRPr="00041DF4">
        <w:rPr>
          <w:rFonts w:ascii="Century Gothic" w:eastAsia="Century Gothic" w:hAnsi="Century Gothic" w:cs="Century Gothic"/>
        </w:rPr>
        <w:t>Vasiliausk</w:t>
      </w:r>
      <w:r w:rsidR="0002346C">
        <w:rPr>
          <w:rFonts w:ascii="Century Gothic" w:eastAsia="Century Gothic" w:hAnsi="Century Gothic" w:cs="Century Gothic"/>
        </w:rPr>
        <w:t>as</w:t>
      </w:r>
      <w:proofErr w:type="spellEnd"/>
      <w:r w:rsidR="0002346C">
        <w:rPr>
          <w:rFonts w:ascii="Century Gothic" w:eastAsia="Century Gothic" w:hAnsi="Century Gothic" w:cs="Century Gothic"/>
        </w:rPr>
        <w:t xml:space="preserve"> v. </w:t>
      </w:r>
      <w:proofErr w:type="spellStart"/>
      <w:r w:rsidR="0002346C">
        <w:rPr>
          <w:rFonts w:ascii="Century Gothic" w:eastAsia="Century Gothic" w:hAnsi="Century Gothic" w:cs="Century Gothic"/>
        </w:rPr>
        <w:t>Lithuania</w:t>
      </w:r>
      <w:proofErr w:type="spellEnd"/>
      <w:r w:rsidR="0002346C">
        <w:rPr>
          <w:rFonts w:ascii="Century Gothic" w:eastAsia="Century Gothic" w:hAnsi="Century Gothic" w:cs="Century Gothic"/>
        </w:rPr>
        <w:t>), § 154) [§ 88]</w:t>
      </w:r>
      <w:r w:rsidRPr="00041DF4">
        <w:rPr>
          <w:rFonts w:ascii="Century Gothic" w:eastAsia="Century Gothic" w:hAnsi="Century Gothic" w:cs="Century Gothic"/>
        </w:rPr>
        <w:t>.</w:t>
      </w:r>
    </w:p>
    <w:p w:rsidR="002C10F2" w:rsidRPr="00041DF4" w:rsidRDefault="001C7093" w:rsidP="0002346C">
      <w:pPr>
        <w:pStyle w:val="10"/>
        <w:numPr>
          <w:ilvl w:val="0"/>
          <w:numId w:val="12"/>
        </w:numPr>
        <w:jc w:val="both"/>
        <w:rPr>
          <w:rFonts w:ascii="Century Gothic" w:eastAsia="Century Gothic" w:hAnsi="Century Gothic" w:cs="Century Gothic"/>
        </w:rPr>
      </w:pPr>
      <w:r w:rsidRPr="00041DF4">
        <w:rPr>
          <w:rFonts w:ascii="Century Gothic" w:eastAsia="Century Gothic" w:hAnsi="Century Gothic" w:cs="Century Gothic"/>
        </w:rPr>
        <w:t>… сам факт, що положення національного законодавства не передбачають максимального розміру штрафу, не суперечить вимогам статті 7 Конвенції. Більше того, незважаючи на те, що накладені на заявників штрафи були суттєво вищими, ніж раніше накладені штрафи за обвинуваченнями у скоєнні  подібних злочинів, Суд нагадує, що ця справа була першою у своєму роді та в якому Верховний Суд вважав, що характер і тяжкість дій заявників виправдовували накладення штрафів у такому розмірі, які були вищими, ніж в інших попередніх справах, з різними обставинами. Отже, Суд вважає, що у світлі висновків Верховного Суду розмір зазначених штрафів</w:t>
      </w:r>
      <w:r w:rsidR="0002346C">
        <w:rPr>
          <w:rFonts w:ascii="Century Gothic" w:eastAsia="Century Gothic" w:hAnsi="Century Gothic" w:cs="Century Gothic"/>
        </w:rPr>
        <w:t xml:space="preserve"> відповідав суті злочину [§ 94].</w:t>
      </w:r>
    </w:p>
    <w:p w:rsidR="002C10F2" w:rsidRPr="00041DF4" w:rsidRDefault="00146105">
      <w:pPr>
        <w:pStyle w:val="10"/>
        <w:jc w:val="both"/>
        <w:rPr>
          <w:rFonts w:ascii="Century Gothic" w:eastAsia="Century Gothic" w:hAnsi="Century Gothic" w:cs="Century Gothic"/>
        </w:rPr>
      </w:pPr>
      <w:hyperlink r:id="rId61" w:anchor="%7B%22itemid%22:%5B%22001-114625%22%5D%7D">
        <w:r w:rsidR="001C7093" w:rsidRPr="0044343B">
          <w:rPr>
            <w:rFonts w:ascii="Century Gothic" w:eastAsia="Century Gothic" w:hAnsi="Century Gothic" w:cs="Century Gothic"/>
            <w:color w:val="4F81BD" w:themeColor="accent1"/>
            <w:u w:val="single"/>
          </w:rPr>
          <w:t>СПРАВА «ГІЗА ПРОТИ ПОЛЬЩІ» (CASE OF GIZA V. POLAND)</w:t>
        </w:r>
      </w:hyperlink>
      <w:r w:rsidR="001C7093" w:rsidRPr="00041DF4">
        <w:rPr>
          <w:rFonts w:ascii="Century Gothic" w:eastAsia="Century Gothic" w:hAnsi="Century Gothic" w:cs="Century Gothic"/>
        </w:rPr>
        <w:t xml:space="preserve">, </w:t>
      </w:r>
      <w:r w:rsidR="001C7093" w:rsidRPr="00AB2B64">
        <w:rPr>
          <w:rFonts w:ascii="Century Gothic" w:eastAsia="Century Gothic" w:hAnsi="Century Gothic" w:cs="Century Gothic"/>
          <w:color w:val="000000" w:themeColor="text1"/>
        </w:rPr>
        <w:t>заява № </w:t>
      </w:r>
      <w:hyperlink r:id="rId62" w:anchor="%7B%22appno%22:%5B%221997/11%22%5D%7D">
        <w:r w:rsidR="001C7093" w:rsidRPr="00AB2B64">
          <w:rPr>
            <w:rFonts w:ascii="Century Gothic" w:eastAsia="Century Gothic" w:hAnsi="Century Gothic" w:cs="Century Gothic"/>
            <w:color w:val="000000" w:themeColor="text1"/>
            <w:highlight w:val="white"/>
            <w:u w:val="single"/>
          </w:rPr>
          <w:t>1997/11</w:t>
        </w:r>
      </w:hyperlink>
      <w:r w:rsidR="001C7093" w:rsidRPr="00041DF4">
        <w:rPr>
          <w:rFonts w:ascii="Century Gothic" w:eastAsia="Century Gothic" w:hAnsi="Century Gothic" w:cs="Century Gothic"/>
        </w:rPr>
        <w:t>, від 23.10.2012</w:t>
      </w:r>
    </w:p>
    <w:p w:rsidR="002C10F2" w:rsidRPr="00041DF4" w:rsidRDefault="001C7093" w:rsidP="0002346C">
      <w:pPr>
        <w:pStyle w:val="10"/>
        <w:numPr>
          <w:ilvl w:val="0"/>
          <w:numId w:val="13"/>
        </w:numPr>
        <w:jc w:val="both"/>
        <w:rPr>
          <w:rFonts w:ascii="Century Gothic" w:eastAsia="Century Gothic" w:hAnsi="Century Gothic" w:cs="Century Gothic"/>
        </w:rPr>
      </w:pPr>
      <w:r w:rsidRPr="00041DF4">
        <w:rPr>
          <w:rFonts w:ascii="Century Gothic" w:eastAsia="Century Gothic" w:hAnsi="Century Gothic" w:cs="Century Gothic"/>
        </w:rPr>
        <w:t>… Суд постановив, що рішення про передачу, прийняті органами держави, до якої заявника передано для відбування покарання, не становить «покарання» в значенні статті 7 Конвенції (див. рішення у справі «Мюллер проти Чеської Республіки» (</w:t>
      </w:r>
      <w:proofErr w:type="spellStart"/>
      <w:r w:rsidRPr="00041DF4">
        <w:rPr>
          <w:rFonts w:ascii="Century Gothic" w:eastAsia="Century Gothic" w:hAnsi="Century Gothic" w:cs="Century Gothic"/>
        </w:rPr>
        <w:t>Muller</w:t>
      </w:r>
      <w:proofErr w:type="spellEnd"/>
      <w:r w:rsidRPr="00041DF4">
        <w:rPr>
          <w:rFonts w:ascii="Century Gothic" w:eastAsia="Century Gothic" w:hAnsi="Century Gothic" w:cs="Century Gothic"/>
        </w:rPr>
        <w:t xml:space="preserve"> v. </w:t>
      </w:r>
      <w:proofErr w:type="spellStart"/>
      <w:r w:rsidRPr="00041DF4">
        <w:rPr>
          <w:rFonts w:ascii="Century Gothic" w:eastAsia="Century Gothic" w:hAnsi="Century Gothic" w:cs="Century Gothic"/>
        </w:rPr>
        <w:t>Czech</w:t>
      </w:r>
      <w:proofErr w:type="spellEnd"/>
      <w:r w:rsidRPr="00041DF4">
        <w:rPr>
          <w:rFonts w:ascii="Century Gothic" w:eastAsia="Century Gothic" w:hAnsi="Century Gothic" w:cs="Century Gothic"/>
        </w:rPr>
        <w:t xml:space="preserve"> </w:t>
      </w:r>
      <w:proofErr w:type="spellStart"/>
      <w:r w:rsidRPr="00041DF4">
        <w:rPr>
          <w:rFonts w:ascii="Century Gothic" w:eastAsia="Century Gothic" w:hAnsi="Century Gothic" w:cs="Century Gothic"/>
        </w:rPr>
        <w:t>Republic</w:t>
      </w:r>
      <w:proofErr w:type="spellEnd"/>
      <w:r w:rsidRPr="00041DF4">
        <w:rPr>
          <w:rFonts w:ascii="Century Gothic" w:eastAsia="Century Gothic" w:hAnsi="Century Gothic" w:cs="Century Gothic"/>
        </w:rPr>
        <w:t xml:space="preserve">)). Хоча дана справа стосується передачі засуджених відповідно до Конвенції про передачу засуджених осіб, Суд вважає, що відповідні принципи мають значення для даної справи, коли передача заявника здійснювалась за правилами, встановленими Рамковим рішенням Європейського Союзу щодо європейського ордеру на арешт і процедури передачі осіб між державами-членами. Суд повторює встановлену судову практику щодо розмежування між заходом, який є по суті «покаранням», та заходом, що стосується «виконання» або «примусового виконання» «покарання». Стаття 7 застосовується лише до «покарання», тоді як зміна умов звільнення стосується виконання </w:t>
      </w:r>
      <w:proofErr w:type="spellStart"/>
      <w:r w:rsidRPr="00041DF4">
        <w:rPr>
          <w:rFonts w:ascii="Century Gothic" w:eastAsia="Century Gothic" w:hAnsi="Century Gothic" w:cs="Century Gothic"/>
        </w:rPr>
        <w:t>вироку</w:t>
      </w:r>
      <w:proofErr w:type="spellEnd"/>
      <w:r w:rsidRPr="00041DF4">
        <w:rPr>
          <w:rFonts w:ascii="Century Gothic" w:eastAsia="Century Gothic" w:hAnsi="Century Gothic" w:cs="Century Gothic"/>
        </w:rPr>
        <w:t xml:space="preserve"> і, таким чином, виключає застосування цієї статті (див. рішення у справі </w:t>
      </w:r>
      <w:proofErr w:type="spellStart"/>
      <w:r w:rsidRPr="00041DF4">
        <w:rPr>
          <w:rFonts w:ascii="Century Gothic" w:eastAsia="Century Gothic" w:hAnsi="Century Gothic" w:cs="Century Gothic"/>
        </w:rPr>
        <w:t>Кафракіс</w:t>
      </w:r>
      <w:proofErr w:type="spellEnd"/>
      <w:r w:rsidRPr="00041DF4">
        <w:rPr>
          <w:rFonts w:ascii="Century Gothic" w:eastAsia="Century Gothic" w:hAnsi="Century Gothic" w:cs="Century Gothic"/>
        </w:rPr>
        <w:t xml:space="preserve"> проти Кіпру (</w:t>
      </w:r>
      <w:proofErr w:type="spellStart"/>
      <w:r w:rsidRPr="00041DF4">
        <w:rPr>
          <w:rFonts w:ascii="Century Gothic" w:eastAsia="Century Gothic" w:hAnsi="Century Gothic" w:cs="Century Gothic"/>
        </w:rPr>
        <w:t>Kafkaris</w:t>
      </w:r>
      <w:proofErr w:type="spellEnd"/>
      <w:r w:rsidRPr="00041DF4">
        <w:rPr>
          <w:rFonts w:ascii="Century Gothic" w:eastAsia="Century Gothic" w:hAnsi="Century Gothic" w:cs="Century Gothic"/>
        </w:rPr>
        <w:t xml:space="preserve"> v. </w:t>
      </w:r>
      <w:proofErr w:type="spellStart"/>
      <w:r w:rsidRPr="00041DF4">
        <w:rPr>
          <w:rFonts w:ascii="Century Gothic" w:eastAsia="Century Gothic" w:hAnsi="Century Gothic" w:cs="Century Gothic"/>
        </w:rPr>
        <w:t>Cyprus</w:t>
      </w:r>
      <w:proofErr w:type="spellEnd"/>
      <w:r w:rsidRPr="00041DF4">
        <w:rPr>
          <w:rFonts w:ascii="Century Gothic" w:eastAsia="Century Gothic" w:hAnsi="Century Gothic" w:cs="Century Gothic"/>
        </w:rPr>
        <w:t xml:space="preserve">) , § 142, та </w:t>
      </w:r>
      <w:proofErr w:type="spellStart"/>
      <w:r w:rsidRPr="00041DF4">
        <w:rPr>
          <w:rFonts w:ascii="Century Gothic" w:eastAsia="Century Gothic" w:hAnsi="Century Gothic" w:cs="Century Gothic"/>
        </w:rPr>
        <w:t>Грава</w:t>
      </w:r>
      <w:proofErr w:type="spellEnd"/>
      <w:r w:rsidRPr="00041DF4">
        <w:rPr>
          <w:rFonts w:ascii="Century Gothic" w:eastAsia="Century Gothic" w:hAnsi="Century Gothic" w:cs="Century Gothic"/>
        </w:rPr>
        <w:t xml:space="preserve"> проти Італії (</w:t>
      </w:r>
      <w:proofErr w:type="spellStart"/>
      <w:r w:rsidRPr="00041DF4">
        <w:rPr>
          <w:rFonts w:ascii="Century Gothic" w:eastAsia="Century Gothic" w:hAnsi="Century Gothic" w:cs="Century Gothic"/>
        </w:rPr>
        <w:t>Grava</w:t>
      </w:r>
      <w:proofErr w:type="spellEnd"/>
      <w:r w:rsidRPr="00041DF4">
        <w:rPr>
          <w:rFonts w:ascii="Century Gothic" w:eastAsia="Century Gothic" w:hAnsi="Century Gothic" w:cs="Century Gothic"/>
        </w:rPr>
        <w:t xml:space="preserve"> v. </w:t>
      </w:r>
      <w:proofErr w:type="spellStart"/>
      <w:r w:rsidRPr="00041DF4">
        <w:rPr>
          <w:rFonts w:ascii="Century Gothic" w:eastAsia="Century Gothic" w:hAnsi="Century Gothic" w:cs="Century Gothic"/>
        </w:rPr>
        <w:t>Italy</w:t>
      </w:r>
      <w:proofErr w:type="spellEnd"/>
      <w:r w:rsidRPr="00041DF4">
        <w:rPr>
          <w:rFonts w:ascii="Century Gothic" w:eastAsia="Century Gothic" w:hAnsi="Century Gothic" w:cs="Century Gothic"/>
        </w:rPr>
        <w:t xml:space="preserve">) § 51). У цій справі питання, порушене заявником, полягає лише у передбачуваних відмінностях в умовах дострокового звільнення. Покарання у вигляді позбавлення волі на строк 20 років, яке було застосовано до заявника в Бельгії, залишається незмінним. Таким чином, керуючись своєю практикою, Суд приходить до висновку, що питання умовного звільнення стосується виконання </w:t>
      </w:r>
      <w:proofErr w:type="spellStart"/>
      <w:r w:rsidRPr="00041DF4">
        <w:rPr>
          <w:rFonts w:ascii="Century Gothic" w:eastAsia="Century Gothic" w:hAnsi="Century Gothic" w:cs="Century Gothic"/>
        </w:rPr>
        <w:t>вироку</w:t>
      </w:r>
      <w:proofErr w:type="spellEnd"/>
      <w:r w:rsidRPr="00041DF4">
        <w:rPr>
          <w:rFonts w:ascii="Century Gothic" w:eastAsia="Century Gothic" w:hAnsi="Century Gothic" w:cs="Century Gothic"/>
        </w:rPr>
        <w:t>, а стаття 7 Конвенції до даних правовіднос</w:t>
      </w:r>
      <w:r w:rsidR="0002346C">
        <w:rPr>
          <w:rFonts w:ascii="Century Gothic" w:eastAsia="Century Gothic" w:hAnsi="Century Gothic" w:cs="Century Gothic"/>
        </w:rPr>
        <w:t>ин не застосовується [§§ 30-33].</w:t>
      </w:r>
    </w:p>
    <w:p w:rsidR="002C10F2" w:rsidRPr="00041DF4" w:rsidRDefault="00146105">
      <w:pPr>
        <w:pStyle w:val="10"/>
        <w:jc w:val="both"/>
        <w:rPr>
          <w:rFonts w:ascii="Century Gothic" w:eastAsia="Century Gothic" w:hAnsi="Century Gothic" w:cs="Century Gothic"/>
        </w:rPr>
      </w:pPr>
      <w:hyperlink r:id="rId63" w:anchor="%7B%22itemid%22:%5B%22001-60555%22%5D%7D">
        <w:r w:rsidR="001C7093" w:rsidRPr="0044343B">
          <w:rPr>
            <w:rFonts w:ascii="Century Gothic" w:eastAsia="Century Gothic" w:hAnsi="Century Gothic" w:cs="Century Gothic"/>
            <w:color w:val="4F81BD" w:themeColor="accent1"/>
            <w:u w:val="single"/>
          </w:rPr>
          <w:t xml:space="preserve">СПРАВА </w:t>
        </w:r>
        <w:r w:rsidR="0044343B" w:rsidRPr="0044343B">
          <w:rPr>
            <w:rFonts w:ascii="Century Gothic" w:eastAsia="Century Gothic" w:hAnsi="Century Gothic" w:cs="Century Gothic"/>
            <w:color w:val="4F81BD" w:themeColor="accent1"/>
            <w:u w:val="single"/>
          </w:rPr>
          <w:t>«</w:t>
        </w:r>
        <w:r w:rsidR="001C7093" w:rsidRPr="0044343B">
          <w:rPr>
            <w:rFonts w:ascii="Century Gothic" w:eastAsia="Century Gothic" w:hAnsi="Century Gothic" w:cs="Century Gothic"/>
            <w:color w:val="4F81BD" w:themeColor="accent1"/>
            <w:u w:val="single"/>
          </w:rPr>
          <w:t>ГЬОКТАН ПРОТИ ФРАНЦІЇ</w:t>
        </w:r>
        <w:r w:rsidR="0044343B" w:rsidRPr="0044343B">
          <w:rPr>
            <w:rFonts w:ascii="Century Gothic" w:eastAsia="Century Gothic" w:hAnsi="Century Gothic" w:cs="Century Gothic"/>
            <w:color w:val="4F81BD" w:themeColor="accent1"/>
            <w:u w:val="single"/>
          </w:rPr>
          <w:t>»</w:t>
        </w:r>
        <w:r w:rsidR="001C7093" w:rsidRPr="0044343B">
          <w:rPr>
            <w:rFonts w:ascii="Century Gothic" w:eastAsia="Century Gothic" w:hAnsi="Century Gothic" w:cs="Century Gothic"/>
            <w:color w:val="4F81BD" w:themeColor="accent1"/>
            <w:u w:val="single"/>
          </w:rPr>
          <w:t xml:space="preserve"> </w:t>
        </w:r>
      </w:hyperlink>
      <w:hyperlink r:id="rId64" w:anchor="%7B%22itemid%22:%5B%22001-60555%22%5D%7D">
        <w:r w:rsidR="001C7093" w:rsidRPr="0044343B">
          <w:rPr>
            <w:rFonts w:ascii="Century Gothic" w:eastAsia="Century Gothic" w:hAnsi="Century Gothic" w:cs="Century Gothic"/>
            <w:color w:val="4F81BD" w:themeColor="accent1"/>
            <w:highlight w:val="white"/>
            <w:u w:val="single"/>
          </w:rPr>
          <w:t>(</w:t>
        </w:r>
      </w:hyperlink>
      <w:hyperlink r:id="rId65" w:anchor="%7B%22itemid%22:%5B%22001-60555%22%5D%7D">
        <w:r w:rsidR="001C7093" w:rsidRPr="0044343B">
          <w:rPr>
            <w:rFonts w:ascii="Century Gothic" w:eastAsia="Century Gothic" w:hAnsi="Century Gothic" w:cs="Century Gothic"/>
            <w:color w:val="4F81BD" w:themeColor="accent1"/>
            <w:u w:val="single"/>
          </w:rPr>
          <w:t>CASE OF GÖKTAN v. FRANCE</w:t>
        </w:r>
      </w:hyperlink>
      <w:hyperlink r:id="rId66" w:anchor="%7B%22itemid%22:%5B%22001-60555%22%5D%7D">
        <w:r w:rsidR="001C7093" w:rsidRPr="0044343B">
          <w:rPr>
            <w:rFonts w:ascii="Century Gothic" w:eastAsia="Century Gothic" w:hAnsi="Century Gothic" w:cs="Century Gothic"/>
            <w:color w:val="4F81BD" w:themeColor="accent1"/>
            <w:highlight w:val="white"/>
            <w:u w:val="single"/>
          </w:rPr>
          <w:t>)</w:t>
        </w:r>
      </w:hyperlink>
      <w:r w:rsidR="001C7093" w:rsidRPr="00041DF4">
        <w:rPr>
          <w:rFonts w:ascii="Century Gothic" w:eastAsia="Century Gothic" w:hAnsi="Century Gothic" w:cs="Century Gothic"/>
        </w:rPr>
        <w:t xml:space="preserve">, </w:t>
      </w:r>
      <w:r w:rsidR="001C7093" w:rsidRPr="00AB2B64">
        <w:rPr>
          <w:rFonts w:ascii="Century Gothic" w:eastAsia="Century Gothic" w:hAnsi="Century Gothic" w:cs="Century Gothic"/>
          <w:color w:val="000000" w:themeColor="text1"/>
          <w:highlight w:val="white"/>
        </w:rPr>
        <w:t xml:space="preserve">заява </w:t>
      </w:r>
      <w:hyperlink r:id="rId67" w:anchor="%7B%22appno%22:%5B%2233402/96%22%5D%7D">
        <w:r w:rsidR="001C7093" w:rsidRPr="00AB2B64">
          <w:rPr>
            <w:rFonts w:ascii="Century Gothic" w:eastAsia="Century Gothic" w:hAnsi="Century Gothic" w:cs="Century Gothic"/>
            <w:color w:val="000000" w:themeColor="text1"/>
            <w:highlight w:val="white"/>
            <w:u w:val="single"/>
          </w:rPr>
          <w:t>33402/96</w:t>
        </w:r>
      </w:hyperlink>
      <w:r w:rsidR="001C7093" w:rsidRPr="00041DF4">
        <w:rPr>
          <w:rFonts w:ascii="Century Gothic" w:eastAsia="Century Gothic" w:hAnsi="Century Gothic" w:cs="Century Gothic"/>
          <w:color w:val="000000"/>
          <w:highlight w:val="white"/>
        </w:rPr>
        <w:t>, від 02.10.2002</w:t>
      </w:r>
    </w:p>
    <w:p w:rsidR="002C10F2" w:rsidRPr="00041DF4" w:rsidRDefault="001C7093" w:rsidP="0002346C">
      <w:pPr>
        <w:pStyle w:val="10"/>
        <w:numPr>
          <w:ilvl w:val="0"/>
          <w:numId w:val="13"/>
        </w:numPr>
        <w:jc w:val="both"/>
        <w:rPr>
          <w:rFonts w:ascii="Century Gothic" w:eastAsia="Century Gothic" w:hAnsi="Century Gothic" w:cs="Century Gothic"/>
        </w:rPr>
      </w:pPr>
      <w:r w:rsidRPr="00041DF4">
        <w:rPr>
          <w:rFonts w:ascii="Century Gothic" w:eastAsia="Century Gothic" w:hAnsi="Century Gothic" w:cs="Century Gothic"/>
        </w:rPr>
        <w:t xml:space="preserve">Суд вважає, що позбавлення волі у разі несплати штрафу за вчинення митного правопорушення було не засобом примусового стягнення штрафу, а покаранням у значенні статті 7 Конвенції (див. рішення у справі </w:t>
      </w:r>
      <w:proofErr w:type="spellStart"/>
      <w:r w:rsidRPr="00041DF4">
        <w:rPr>
          <w:rFonts w:ascii="Century Gothic" w:eastAsia="Century Gothic" w:hAnsi="Century Gothic" w:cs="Century Gothic"/>
        </w:rPr>
        <w:t>Джаміль</w:t>
      </w:r>
      <w:proofErr w:type="spellEnd"/>
      <w:r w:rsidRPr="00041DF4">
        <w:rPr>
          <w:rFonts w:ascii="Century Gothic" w:eastAsia="Century Gothic" w:hAnsi="Century Gothic" w:cs="Century Gothic"/>
        </w:rPr>
        <w:t xml:space="preserve"> проти Франції (</w:t>
      </w:r>
      <w:proofErr w:type="spellStart"/>
      <w:r w:rsidRPr="00041DF4">
        <w:rPr>
          <w:rFonts w:ascii="Century Gothic" w:eastAsia="Century Gothic" w:hAnsi="Century Gothic" w:cs="Century Gothic"/>
        </w:rPr>
        <w:t>Jamil</w:t>
      </w:r>
      <w:proofErr w:type="spellEnd"/>
      <w:r w:rsidRPr="00041DF4">
        <w:rPr>
          <w:rFonts w:ascii="Century Gothic" w:eastAsia="Century Gothic" w:hAnsi="Century Gothic" w:cs="Century Gothic"/>
        </w:rPr>
        <w:t xml:space="preserve"> v. </w:t>
      </w:r>
      <w:proofErr w:type="spellStart"/>
      <w:r w:rsidRPr="00041DF4">
        <w:rPr>
          <w:rFonts w:ascii="Century Gothic" w:eastAsia="Century Gothic" w:hAnsi="Century Gothic" w:cs="Century Gothic"/>
        </w:rPr>
        <w:t>France</w:t>
      </w:r>
      <w:proofErr w:type="spellEnd"/>
      <w:r w:rsidRPr="00041DF4">
        <w:rPr>
          <w:rFonts w:ascii="Century Gothic" w:eastAsia="Century Gothic" w:hAnsi="Century Gothic" w:cs="Century Gothic"/>
        </w:rPr>
        <w:t xml:space="preserve">), так і статті 4 Протоколу № 7. Поняття «покарання» не може бути різним по відношенню до різних положень Конвенції. Отже, Суд вважає, що позбавлення волі заявника за замовчуванням становило кримінальне покарання і, що заявник був підданий накладенню кримінальної санкції як за вчинення злочину у сфері обігу наркотичних речовин (у вигляді ув’язнення та видання наказу про видворення його з території Франції), так і за митне правопорушення у вигляді незаконного ввезення товарів (митним штрафом). Митний штраф справді є гібридним заходом (він є як цивільним відшкодуванням, так і кримінальним покаранням - див. рішення у справі </w:t>
      </w:r>
      <w:proofErr w:type="spellStart"/>
      <w:r w:rsidRPr="00041DF4">
        <w:rPr>
          <w:rFonts w:ascii="Century Gothic" w:eastAsia="Century Gothic" w:hAnsi="Century Gothic" w:cs="Century Gothic"/>
        </w:rPr>
        <w:t>Джаміль</w:t>
      </w:r>
      <w:proofErr w:type="spellEnd"/>
      <w:r w:rsidRPr="00041DF4">
        <w:rPr>
          <w:rFonts w:ascii="Century Gothic" w:eastAsia="Century Gothic" w:hAnsi="Century Gothic" w:cs="Century Gothic"/>
        </w:rPr>
        <w:t xml:space="preserve"> проти Франції </w:t>
      </w:r>
      <w:r w:rsidR="0002346C">
        <w:rPr>
          <w:rFonts w:ascii="Century Gothic" w:eastAsia="Century Gothic" w:hAnsi="Century Gothic" w:cs="Century Gothic"/>
        </w:rPr>
        <w:t>(</w:t>
      </w:r>
      <w:proofErr w:type="spellStart"/>
      <w:r w:rsidR="0002346C">
        <w:rPr>
          <w:rFonts w:ascii="Century Gothic" w:eastAsia="Century Gothic" w:hAnsi="Century Gothic" w:cs="Century Gothic"/>
        </w:rPr>
        <w:t>Jamil</w:t>
      </w:r>
      <w:proofErr w:type="spellEnd"/>
      <w:r w:rsidR="0002346C">
        <w:rPr>
          <w:rFonts w:ascii="Century Gothic" w:eastAsia="Century Gothic" w:hAnsi="Century Gothic" w:cs="Century Gothic"/>
        </w:rPr>
        <w:t xml:space="preserve"> v. </w:t>
      </w:r>
      <w:proofErr w:type="spellStart"/>
      <w:r w:rsidR="0002346C">
        <w:rPr>
          <w:rFonts w:ascii="Century Gothic" w:eastAsia="Century Gothic" w:hAnsi="Century Gothic" w:cs="Century Gothic"/>
        </w:rPr>
        <w:t>France</w:t>
      </w:r>
      <w:proofErr w:type="spellEnd"/>
      <w:r w:rsidR="0002346C">
        <w:rPr>
          <w:rFonts w:ascii="Century Gothic" w:eastAsia="Century Gothic" w:hAnsi="Century Gothic" w:cs="Century Gothic"/>
        </w:rPr>
        <w:t>), § 14) [§ 48].</w:t>
      </w:r>
    </w:p>
    <w:p w:rsidR="002C10F2" w:rsidRDefault="00146105" w:rsidP="0044343B">
      <w:pPr>
        <w:pStyle w:val="10"/>
        <w:spacing w:after="0"/>
        <w:jc w:val="both"/>
        <w:rPr>
          <w:rFonts w:ascii="Century Gothic" w:eastAsia="Century Gothic" w:hAnsi="Century Gothic" w:cs="Century Gothic"/>
          <w:color w:val="000000"/>
        </w:rPr>
      </w:pPr>
      <w:hyperlink r:id="rId68" w:anchor="%7B%22tabview%22:%5B%22document%22%5D,%22itemid%22:%5B%22001-187540%22%5D%7D">
        <w:r w:rsidR="001C7093" w:rsidRPr="0044343B">
          <w:rPr>
            <w:rFonts w:ascii="Century Gothic" w:eastAsia="Century Gothic" w:hAnsi="Century Gothic" w:cs="Century Gothic"/>
            <w:color w:val="4F81BD" w:themeColor="accent1"/>
            <w:u w:val="single"/>
          </w:rPr>
          <w:t>СПРАВА «ІЛЬНЗЕЄР ПРОТИ НІМЕЧЧИНИ» (CASE OF ILNSEHER V. GERMANY)</w:t>
        </w:r>
      </w:hyperlink>
      <w:r w:rsidR="001C7093" w:rsidRPr="00041DF4">
        <w:rPr>
          <w:rFonts w:ascii="Century Gothic" w:eastAsia="Century Gothic" w:hAnsi="Century Gothic" w:cs="Century Gothic"/>
        </w:rPr>
        <w:t>,</w:t>
      </w:r>
      <w:r w:rsidR="0044343B">
        <w:rPr>
          <w:rFonts w:ascii="Century Gothic" w:eastAsia="Century Gothic" w:hAnsi="Century Gothic" w:cs="Century Gothic"/>
        </w:rPr>
        <w:t xml:space="preserve"> </w:t>
      </w:r>
      <w:r w:rsidR="001C7093" w:rsidRPr="00041DF4">
        <w:rPr>
          <w:rFonts w:ascii="Century Gothic" w:eastAsia="Century Gothic" w:hAnsi="Century Gothic" w:cs="Century Gothic"/>
        </w:rPr>
        <w:t xml:space="preserve">заяви </w:t>
      </w:r>
      <w:r w:rsidR="001C7093" w:rsidRPr="00AB2B64">
        <w:rPr>
          <w:rFonts w:ascii="Century Gothic" w:eastAsia="Century Gothic" w:hAnsi="Century Gothic" w:cs="Century Gothic"/>
          <w:color w:val="000000" w:themeColor="text1"/>
        </w:rPr>
        <w:t>№№ </w:t>
      </w:r>
      <w:r w:rsidR="001C7093" w:rsidRPr="00AB2B64">
        <w:rPr>
          <w:rFonts w:ascii="Century Gothic" w:eastAsia="Century Gothic" w:hAnsi="Century Gothic" w:cs="Century Gothic"/>
          <w:i/>
          <w:color w:val="000000" w:themeColor="text1"/>
          <w:highlight w:val="white"/>
        </w:rPr>
        <w:t> </w:t>
      </w:r>
      <w:hyperlink r:id="rId69" w:anchor="%7B%22appno%22:%5B%2210211/12%22%5D%7D">
        <w:r w:rsidR="001C7093" w:rsidRPr="00AB2B64">
          <w:rPr>
            <w:rFonts w:ascii="Century Gothic" w:eastAsia="Century Gothic" w:hAnsi="Century Gothic" w:cs="Century Gothic"/>
            <w:color w:val="000000" w:themeColor="text1"/>
            <w:u w:val="single"/>
          </w:rPr>
          <w:t>10211/12</w:t>
        </w:r>
      </w:hyperlink>
      <w:r w:rsidR="001C7093" w:rsidRPr="00AB2B64">
        <w:rPr>
          <w:rFonts w:ascii="Century Gothic" w:eastAsia="Century Gothic" w:hAnsi="Century Gothic" w:cs="Century Gothic"/>
          <w:color w:val="000000" w:themeColor="text1"/>
          <w:highlight w:val="white"/>
        </w:rPr>
        <w:t xml:space="preserve">, </w:t>
      </w:r>
      <w:hyperlink r:id="rId70" w:anchor="%7B%22appno%22:%5B%2227505/14%22%5D%7D">
        <w:r w:rsidR="001C7093" w:rsidRPr="00AB2B64">
          <w:rPr>
            <w:rFonts w:ascii="Century Gothic" w:eastAsia="Century Gothic" w:hAnsi="Century Gothic" w:cs="Century Gothic"/>
            <w:color w:val="000000" w:themeColor="text1"/>
            <w:u w:val="single"/>
          </w:rPr>
          <w:t>27505/14</w:t>
        </w:r>
      </w:hyperlink>
      <w:r w:rsidR="001C7093" w:rsidRPr="00041DF4">
        <w:rPr>
          <w:rFonts w:ascii="Century Gothic" w:eastAsia="Century Gothic" w:hAnsi="Century Gothic" w:cs="Century Gothic"/>
          <w:color w:val="000000"/>
          <w:highlight w:val="white"/>
        </w:rPr>
        <w:t>, від 04.12.2018</w:t>
      </w:r>
    </w:p>
    <w:p w:rsidR="0044343B" w:rsidRPr="00041DF4" w:rsidRDefault="0044343B" w:rsidP="0044343B">
      <w:pPr>
        <w:pStyle w:val="10"/>
        <w:spacing w:after="0"/>
        <w:jc w:val="both"/>
        <w:rPr>
          <w:rFonts w:ascii="Century Gothic" w:eastAsia="Century Gothic" w:hAnsi="Century Gothic" w:cs="Century Gothic"/>
        </w:rPr>
      </w:pPr>
    </w:p>
    <w:p w:rsidR="002C10F2" w:rsidRPr="00041DF4" w:rsidRDefault="001C7093" w:rsidP="0002346C">
      <w:pPr>
        <w:pStyle w:val="10"/>
        <w:numPr>
          <w:ilvl w:val="0"/>
          <w:numId w:val="13"/>
        </w:numPr>
        <w:jc w:val="both"/>
        <w:rPr>
          <w:rFonts w:ascii="Century Gothic" w:eastAsia="Century Gothic" w:hAnsi="Century Gothic" w:cs="Century Gothic"/>
        </w:rPr>
      </w:pPr>
      <w:r w:rsidRPr="00041DF4">
        <w:rPr>
          <w:rFonts w:ascii="Century Gothic" w:eastAsia="Century Gothic" w:hAnsi="Century Gothic" w:cs="Century Gothic"/>
        </w:rPr>
        <w:t>Конкретні умови виконання відповідного заходу можуть бути актуальними, зокрема, щодо характеру і мети, а також суворості цього заходу, а, отже, для оцінки того, чи слід даний захід кваліфікувати як покарання у значенні пункту 1 статті 7 Конвенції. Вони можуть змінюватися на протязі дії судового рішення про застосува</w:t>
      </w:r>
      <w:r w:rsidR="0002346C">
        <w:rPr>
          <w:rFonts w:ascii="Century Gothic" w:eastAsia="Century Gothic" w:hAnsi="Century Gothic" w:cs="Century Gothic"/>
        </w:rPr>
        <w:t>ння відповідного заходу [§ 204].</w:t>
      </w:r>
    </w:p>
    <w:p w:rsidR="002C10F2" w:rsidRPr="00041DF4" w:rsidRDefault="001C7093" w:rsidP="0002346C">
      <w:pPr>
        <w:pStyle w:val="10"/>
        <w:numPr>
          <w:ilvl w:val="0"/>
          <w:numId w:val="13"/>
        </w:numPr>
        <w:jc w:val="both"/>
        <w:rPr>
          <w:rFonts w:ascii="Century Gothic" w:eastAsia="Century Gothic" w:hAnsi="Century Gothic" w:cs="Century Gothic"/>
        </w:rPr>
      </w:pPr>
      <w:r w:rsidRPr="00041DF4">
        <w:rPr>
          <w:rFonts w:ascii="Century Gothic" w:eastAsia="Century Gothic" w:hAnsi="Century Gothic" w:cs="Century Gothic"/>
        </w:rPr>
        <w:t xml:space="preserve">… в деяких рідкісних випадках, особливо у разі, якщо згідно з національним законодавством даний захід не становить кримінальне покарання і його мета є терапевтичною, істотна зміна в умовах виконання заходу, може змінити початкову кваліфікацію цього заходу в якості покарання за змістом статті 7 Конвенції, навіть якщо даний захід реалізується на підставі </w:t>
      </w:r>
      <w:r w:rsidR="0002346C">
        <w:rPr>
          <w:rFonts w:ascii="Century Gothic" w:eastAsia="Century Gothic" w:hAnsi="Century Gothic" w:cs="Century Gothic"/>
        </w:rPr>
        <w:t>одного і того ж рішення [§ 206].</w:t>
      </w:r>
    </w:p>
    <w:p w:rsidR="002C10F2" w:rsidRPr="00041DF4" w:rsidRDefault="001C7093" w:rsidP="0002346C">
      <w:pPr>
        <w:pStyle w:val="10"/>
        <w:numPr>
          <w:ilvl w:val="0"/>
          <w:numId w:val="13"/>
        </w:numPr>
        <w:jc w:val="both"/>
        <w:rPr>
          <w:rFonts w:ascii="Century Gothic" w:eastAsia="Century Gothic" w:hAnsi="Century Gothic" w:cs="Century Gothic"/>
        </w:rPr>
      </w:pPr>
      <w:r w:rsidRPr="00041DF4">
        <w:rPr>
          <w:rFonts w:ascii="Century Gothic" w:eastAsia="Century Gothic" w:hAnsi="Century Gothic" w:cs="Century Gothic"/>
        </w:rPr>
        <w:t xml:space="preserve">Велика Палата вважає, що формулювання другого речення пункту 1 статті 7 Конвенції, згідно з яким не може бути «накладено» більш тяжке покарання, ніж те, що було застосовано на момент вчинення кримінального правопорушення, не перешкоджає тлумаченню цього положення, яке стосується того факту, що захід може продовжувати «накладатися» протягом більш тривалого періоду, змінюючи при цьому спосіб його виконання, а отже, і його характеристику </w:t>
      </w:r>
      <w:r w:rsidR="0002346C">
        <w:rPr>
          <w:rFonts w:ascii="Century Gothic" w:eastAsia="Century Gothic" w:hAnsi="Century Gothic" w:cs="Century Gothic"/>
        </w:rPr>
        <w:t>[§ 207]</w:t>
      </w:r>
      <w:r w:rsidRPr="00041DF4">
        <w:rPr>
          <w:rFonts w:ascii="Century Gothic" w:eastAsia="Century Gothic" w:hAnsi="Century Gothic" w:cs="Century Gothic"/>
        </w:rPr>
        <w:t>.</w:t>
      </w:r>
    </w:p>
    <w:p w:rsidR="002C10F2" w:rsidRPr="00041DF4" w:rsidRDefault="00146105">
      <w:pPr>
        <w:pStyle w:val="10"/>
        <w:jc w:val="both"/>
        <w:rPr>
          <w:rFonts w:ascii="Century Gothic" w:eastAsia="Century Gothic" w:hAnsi="Century Gothic" w:cs="Century Gothic"/>
        </w:rPr>
      </w:pPr>
      <w:hyperlink r:id="rId71" w:anchor="%7B%22fulltext%22:%5B%22jamil%22%5D,%22documentcollectionid2%22:%5B%22GRANDCHAMBER%22,%22CHAMBER%22%5D,%22itemid%22:%5B%22001-57929%22%5D%7D">
        <w:r w:rsidR="001C7093" w:rsidRPr="0044343B">
          <w:rPr>
            <w:rFonts w:ascii="Century Gothic" w:eastAsia="Century Gothic" w:hAnsi="Century Gothic" w:cs="Century Gothic"/>
            <w:color w:val="4F81BD" w:themeColor="accent1"/>
            <w:u w:val="single"/>
          </w:rPr>
          <w:t>СПРАВА «ДЖАМІЛЬ ПРОТИ ФРАНЦІЇ» (CASE OF JAMIL V. FRANCE)</w:t>
        </w:r>
      </w:hyperlink>
      <w:r w:rsidR="001C7093" w:rsidRPr="00041DF4">
        <w:rPr>
          <w:rFonts w:ascii="Century Gothic" w:eastAsia="Century Gothic" w:hAnsi="Century Gothic" w:cs="Century Gothic"/>
        </w:rPr>
        <w:t xml:space="preserve">, </w:t>
      </w:r>
      <w:r w:rsidR="001C7093" w:rsidRPr="00AB2B64">
        <w:rPr>
          <w:rFonts w:ascii="Century Gothic" w:eastAsia="Century Gothic" w:hAnsi="Century Gothic" w:cs="Century Gothic"/>
          <w:color w:val="000000" w:themeColor="text1"/>
        </w:rPr>
        <w:t xml:space="preserve">заява № </w:t>
      </w:r>
      <w:hyperlink r:id="rId72" w:anchor="%7B%22appno%22:%5B%2215917/89%22%5D%7D">
        <w:r w:rsidR="001C7093" w:rsidRPr="00AB2B64">
          <w:rPr>
            <w:rFonts w:ascii="Century Gothic" w:eastAsia="Century Gothic" w:hAnsi="Century Gothic" w:cs="Century Gothic"/>
            <w:color w:val="000000" w:themeColor="text1"/>
            <w:highlight w:val="white"/>
            <w:u w:val="single"/>
          </w:rPr>
          <w:t>15917/89</w:t>
        </w:r>
      </w:hyperlink>
      <w:r w:rsidR="001C7093" w:rsidRPr="00041DF4">
        <w:rPr>
          <w:rFonts w:ascii="Century Gothic" w:eastAsia="Century Gothic" w:hAnsi="Century Gothic" w:cs="Century Gothic"/>
        </w:rPr>
        <w:t>, від 08.06.1995</w:t>
      </w:r>
    </w:p>
    <w:p w:rsidR="002C10F2" w:rsidRPr="00041DF4" w:rsidRDefault="001C7093" w:rsidP="0002346C">
      <w:pPr>
        <w:pStyle w:val="10"/>
        <w:numPr>
          <w:ilvl w:val="0"/>
          <w:numId w:val="14"/>
        </w:numPr>
        <w:jc w:val="both"/>
        <w:rPr>
          <w:rFonts w:ascii="Century Gothic" w:eastAsia="Century Gothic" w:hAnsi="Century Gothic" w:cs="Century Gothic"/>
        </w:rPr>
      </w:pPr>
      <w:r w:rsidRPr="00041DF4">
        <w:rPr>
          <w:rFonts w:ascii="Century Gothic" w:eastAsia="Century Gothic" w:hAnsi="Century Gothic" w:cs="Century Gothic"/>
        </w:rPr>
        <w:t>… Для того щоб визначити як ув’язнення має бути визначене для цілей статті 7 Конвенції, необхідно з’ясувати його мету та порядок застосування.  Спрямована на забезпечення гарантії сплати штрафу через виконання судового рішен</w:t>
      </w:r>
      <w:r w:rsidR="0002346C">
        <w:rPr>
          <w:rFonts w:ascii="Century Gothic" w:eastAsia="Century Gothic" w:hAnsi="Century Gothic" w:cs="Century Gothic"/>
        </w:rPr>
        <w:t>ня шляхом звернення стягнення стосовно особи</w:t>
      </w:r>
      <w:r w:rsidRPr="00041DF4">
        <w:rPr>
          <w:rFonts w:ascii="Century Gothic" w:eastAsia="Century Gothic" w:hAnsi="Century Gothic" w:cs="Century Gothic"/>
        </w:rPr>
        <w:t xml:space="preserve"> боржника, </w:t>
      </w:r>
      <w:r w:rsidRPr="00041DF4">
        <w:rPr>
          <w:rFonts w:ascii="Century Gothic" w:eastAsia="Century Gothic" w:hAnsi="Century Gothic" w:cs="Century Gothic"/>
        </w:rPr>
        <w:lastRenderedPageBreak/>
        <w:t xml:space="preserve">який не довів свою неплатоспроможність, ця санкція мала за мету примушування до виплати шляхом встановлення загрози ув’язнення. Даний тип ув’язнення передбачає більш суворий режим, ніж це передбачено за </w:t>
      </w:r>
      <w:proofErr w:type="spellStart"/>
      <w:r w:rsidRPr="00041DF4">
        <w:rPr>
          <w:rFonts w:ascii="Century Gothic" w:eastAsia="Century Gothic" w:hAnsi="Century Gothic" w:cs="Century Gothic"/>
        </w:rPr>
        <w:t>вироками</w:t>
      </w:r>
      <w:proofErr w:type="spellEnd"/>
      <w:r w:rsidRPr="00041DF4">
        <w:rPr>
          <w:rFonts w:ascii="Century Gothic" w:eastAsia="Century Gothic" w:hAnsi="Century Gothic" w:cs="Century Gothic"/>
        </w:rPr>
        <w:t xml:space="preserve"> про позбавлення волі, так як не надає можливості умовно-дострокового звільнення чи помилування. Таке ув’язнення застосовується лише внаслідок невиконання боргових зобов’язань перед державою і не передбачає звільнення від їх виконання у разі</w:t>
      </w:r>
      <w:r w:rsidR="0002346C">
        <w:rPr>
          <w:rFonts w:ascii="Century Gothic" w:eastAsia="Century Gothic" w:hAnsi="Century Gothic" w:cs="Century Gothic"/>
        </w:rPr>
        <w:t xml:space="preserve"> застосування ув’язнення [§ 32]</w:t>
      </w:r>
      <w:r w:rsidRPr="00041DF4">
        <w:rPr>
          <w:rFonts w:ascii="Century Gothic" w:eastAsia="Century Gothic" w:hAnsi="Century Gothic" w:cs="Century Gothic"/>
        </w:rPr>
        <w:t>.</w:t>
      </w:r>
    </w:p>
    <w:p w:rsidR="002C10F2" w:rsidRPr="00041DF4" w:rsidRDefault="00146105">
      <w:pPr>
        <w:pStyle w:val="10"/>
        <w:jc w:val="both"/>
        <w:rPr>
          <w:rFonts w:ascii="Century Gothic" w:eastAsia="Century Gothic" w:hAnsi="Century Gothic" w:cs="Century Gothic"/>
          <w:color w:val="000000"/>
          <w:highlight w:val="white"/>
        </w:rPr>
      </w:pPr>
      <w:hyperlink r:id="rId73" w:anchor="%7B%22itemid%22:%5B%22001-104490%22%5D%7D">
        <w:r w:rsidR="001C7093" w:rsidRPr="0044343B">
          <w:rPr>
            <w:rFonts w:ascii="Century Gothic" w:eastAsia="Century Gothic" w:hAnsi="Century Gothic" w:cs="Century Gothic"/>
            <w:color w:val="4F81BD" w:themeColor="accent1"/>
            <w:highlight w:val="white"/>
            <w:u w:val="single"/>
          </w:rPr>
          <w:t>СПРАВА «ДЖЕНДРОВІАК ПРОТИ НІМЕЧЧИНИ» (CASE OF JENDROWIAK V. GERMANY)</w:t>
        </w:r>
      </w:hyperlink>
      <w:r w:rsidR="001C7093" w:rsidRPr="00041DF4">
        <w:rPr>
          <w:rFonts w:ascii="Century Gothic" w:eastAsia="Century Gothic" w:hAnsi="Century Gothic" w:cs="Century Gothic"/>
          <w:color w:val="000000"/>
          <w:highlight w:val="white"/>
        </w:rPr>
        <w:t xml:space="preserve">, </w:t>
      </w:r>
      <w:r w:rsidR="001C7093" w:rsidRPr="00AB2B64">
        <w:rPr>
          <w:rFonts w:ascii="Century Gothic" w:eastAsia="Century Gothic" w:hAnsi="Century Gothic" w:cs="Century Gothic"/>
          <w:color w:val="000000" w:themeColor="text1"/>
          <w:highlight w:val="white"/>
        </w:rPr>
        <w:t>заява №</w:t>
      </w:r>
      <w:r w:rsidR="00AB2B64">
        <w:rPr>
          <w:rFonts w:ascii="Century Gothic" w:eastAsia="Century Gothic" w:hAnsi="Century Gothic" w:cs="Century Gothic"/>
          <w:color w:val="000000" w:themeColor="text1"/>
        </w:rPr>
        <w:t> </w:t>
      </w:r>
      <w:hyperlink r:id="rId74" w:anchor="%7B%22appno%22:%5B%2230060/04%22%5D%7D">
        <w:r w:rsidR="001C7093" w:rsidRPr="00AB2B64">
          <w:rPr>
            <w:rFonts w:ascii="Century Gothic" w:eastAsia="Century Gothic" w:hAnsi="Century Gothic" w:cs="Century Gothic"/>
            <w:color w:val="000000" w:themeColor="text1"/>
            <w:highlight w:val="white"/>
            <w:u w:val="single"/>
          </w:rPr>
          <w:t>30060/04</w:t>
        </w:r>
      </w:hyperlink>
      <w:r w:rsidR="001C7093" w:rsidRPr="00041DF4">
        <w:rPr>
          <w:rFonts w:ascii="Century Gothic" w:eastAsia="Century Gothic" w:hAnsi="Century Gothic" w:cs="Century Gothic"/>
          <w:color w:val="000000"/>
          <w:highlight w:val="white"/>
        </w:rPr>
        <w:t>, від 14.04.2011</w:t>
      </w:r>
    </w:p>
    <w:p w:rsidR="002C10F2" w:rsidRPr="00041DF4" w:rsidRDefault="001C7093" w:rsidP="0002346C">
      <w:pPr>
        <w:pStyle w:val="10"/>
        <w:numPr>
          <w:ilvl w:val="0"/>
          <w:numId w:val="14"/>
        </w:numPr>
        <w:jc w:val="both"/>
        <w:rPr>
          <w:rFonts w:ascii="Century Gothic" w:eastAsia="Century Gothic" w:hAnsi="Century Gothic" w:cs="Century Gothic"/>
          <w:color w:val="000000"/>
          <w:highlight w:val="white"/>
        </w:rPr>
      </w:pPr>
      <w:r w:rsidRPr="00041DF4">
        <w:rPr>
          <w:rFonts w:ascii="Century Gothic" w:eastAsia="Century Gothic" w:hAnsi="Century Gothic" w:cs="Century Gothic"/>
          <w:color w:val="000000"/>
          <w:highlight w:val="white"/>
        </w:rPr>
        <w:t xml:space="preserve">Суд посилається на свій висновок у справі М. проти Німеччини (M. v. </w:t>
      </w:r>
      <w:proofErr w:type="spellStart"/>
      <w:r w:rsidRPr="00041DF4">
        <w:rPr>
          <w:rFonts w:ascii="Century Gothic" w:eastAsia="Century Gothic" w:hAnsi="Century Gothic" w:cs="Century Gothic"/>
          <w:color w:val="000000"/>
          <w:highlight w:val="white"/>
        </w:rPr>
        <w:t>Germany</w:t>
      </w:r>
      <w:proofErr w:type="spellEnd"/>
      <w:r w:rsidRPr="00041DF4">
        <w:rPr>
          <w:rFonts w:ascii="Century Gothic" w:eastAsia="Century Gothic" w:hAnsi="Century Gothic" w:cs="Century Gothic"/>
          <w:color w:val="000000"/>
          <w:highlight w:val="white"/>
        </w:rPr>
        <w:t>), стосовно того, що превентивне затримання згідно з Кримінальним кодексом Німеччини, враховуючи факти встановлені судами, за вчинення кримінального правопорушення, що тягне за собою призначення покарання у вигляді позбавлення волі, що після внесення змін у 1998 році вже не має максимальної тривалості, повинно кваліфікуватися як «покарання» для цілей другого речення п. 1 ст. 7 Конвенції [</w:t>
      </w:r>
      <w:r w:rsidRPr="00041DF4">
        <w:rPr>
          <w:rFonts w:ascii="Century Gothic" w:eastAsia="Century Gothic" w:hAnsi="Century Gothic" w:cs="Century Gothic"/>
        </w:rPr>
        <w:t>§ 47</w:t>
      </w:r>
      <w:r w:rsidR="0002346C">
        <w:rPr>
          <w:rFonts w:ascii="Century Gothic" w:eastAsia="Century Gothic" w:hAnsi="Century Gothic" w:cs="Century Gothic"/>
          <w:color w:val="000000"/>
          <w:highlight w:val="white"/>
        </w:rPr>
        <w:t>].</w:t>
      </w:r>
    </w:p>
    <w:p w:rsidR="002C10F2" w:rsidRPr="00041DF4" w:rsidRDefault="001C7093" w:rsidP="0002346C">
      <w:pPr>
        <w:pStyle w:val="10"/>
        <w:numPr>
          <w:ilvl w:val="0"/>
          <w:numId w:val="14"/>
        </w:numPr>
        <w:jc w:val="both"/>
        <w:rPr>
          <w:rFonts w:ascii="Century Gothic" w:eastAsia="Century Gothic" w:hAnsi="Century Gothic" w:cs="Century Gothic"/>
          <w:color w:val="000000"/>
          <w:highlight w:val="white"/>
        </w:rPr>
      </w:pPr>
      <w:r w:rsidRPr="00041DF4">
        <w:rPr>
          <w:rFonts w:ascii="Century Gothic" w:eastAsia="Century Gothic" w:hAnsi="Century Gothic" w:cs="Century Gothic"/>
          <w:color w:val="000000"/>
          <w:highlight w:val="white"/>
        </w:rPr>
        <w:t>Суд неодноразово стверджував, що обсяг будь-якого позитивного зобов'язання державних органів вживати превентивних оперативних заходів щодо захисту осіб від злочинних діянь інш</w:t>
      </w:r>
      <w:r w:rsidR="0002346C">
        <w:rPr>
          <w:rFonts w:ascii="Century Gothic" w:eastAsia="Century Gothic" w:hAnsi="Century Gothic" w:cs="Century Gothic"/>
          <w:color w:val="000000"/>
          <w:highlight w:val="white"/>
        </w:rPr>
        <w:t>их осіб</w:t>
      </w:r>
      <w:r w:rsidRPr="00041DF4">
        <w:rPr>
          <w:rFonts w:ascii="Century Gothic" w:eastAsia="Century Gothic" w:hAnsi="Century Gothic" w:cs="Century Gothic"/>
          <w:color w:val="000000"/>
          <w:highlight w:val="white"/>
        </w:rPr>
        <w:t xml:space="preserve"> повинен враховувати необхідність забезпечення того, щоб органи здійснювали свої повноваження щодо контролю та запобігання злочинності таким способом, що повністю поважає належний процес та інші гарантії, які на законних підставах обмежують сферу їх дії, включаючи гарантії, що містяться, зокрема, у статті 5 Конвенції. Іншими словами, Конвенція зобов'язує державні органи вживати розумних заходів у межах своїх повноважень, щоб запобігти жорстокому поводженню, про яке вони мали або повинні були знати, але це не дозволяє державі захищати осіб від злочинних дій особи за допомогою заходів, які порушують права цієї особи, встановлені Конвенцією,  зокрема права на свободу, гарантованого пунктом 1 статті 5 [</w:t>
      </w:r>
      <w:r w:rsidRPr="00041DF4">
        <w:rPr>
          <w:rFonts w:ascii="Century Gothic" w:eastAsia="Century Gothic" w:hAnsi="Century Gothic" w:cs="Century Gothic"/>
        </w:rPr>
        <w:t xml:space="preserve">§ </w:t>
      </w:r>
      <w:r w:rsidR="0002346C">
        <w:rPr>
          <w:rFonts w:ascii="Century Gothic" w:eastAsia="Century Gothic" w:hAnsi="Century Gothic" w:cs="Century Gothic"/>
          <w:color w:val="000000"/>
          <w:highlight w:val="white"/>
        </w:rPr>
        <w:t>37].</w:t>
      </w:r>
    </w:p>
    <w:p w:rsidR="002C10F2" w:rsidRPr="00041DF4" w:rsidRDefault="001C7093" w:rsidP="0002346C">
      <w:pPr>
        <w:pStyle w:val="10"/>
        <w:numPr>
          <w:ilvl w:val="0"/>
          <w:numId w:val="14"/>
        </w:numPr>
        <w:jc w:val="both"/>
        <w:rPr>
          <w:rFonts w:ascii="Century Gothic" w:eastAsia="Century Gothic" w:hAnsi="Century Gothic" w:cs="Century Gothic"/>
          <w:color w:val="000000"/>
          <w:highlight w:val="white"/>
        </w:rPr>
      </w:pPr>
      <w:r w:rsidRPr="00041DF4">
        <w:rPr>
          <w:rFonts w:ascii="Century Gothic" w:eastAsia="Century Gothic" w:hAnsi="Century Gothic" w:cs="Century Gothic"/>
          <w:color w:val="000000"/>
          <w:highlight w:val="white"/>
        </w:rPr>
        <w:t xml:space="preserve">Суд зазначає, що зауваження щодо обсягу позитивного зобов’язання державних органів захищати потенційних жертв від нелюдського або принизливого поводження, які могли б бути спричинені заявником, застосовуються, </w:t>
      </w:r>
      <w:proofErr w:type="spellStart"/>
      <w:r w:rsidRPr="00041DF4">
        <w:rPr>
          <w:rFonts w:ascii="Century Gothic" w:eastAsia="Century Gothic" w:hAnsi="Century Gothic" w:cs="Century Gothic"/>
          <w:color w:val="000000"/>
          <w:highlight w:val="white"/>
        </w:rPr>
        <w:t>fortiori</w:t>
      </w:r>
      <w:proofErr w:type="spellEnd"/>
      <w:r w:rsidRPr="00041DF4">
        <w:rPr>
          <w:rFonts w:ascii="Century Gothic" w:eastAsia="Century Gothic" w:hAnsi="Century Gothic" w:cs="Century Gothic"/>
          <w:color w:val="000000"/>
          <w:highlight w:val="white"/>
        </w:rPr>
        <w:t xml:space="preserve">, в контексті заборони ретроспективних покарань відповідно до пункту 1 статті 7 Конвенції, що не допускає жодної </w:t>
      </w:r>
      <w:proofErr w:type="spellStart"/>
      <w:r w:rsidRPr="00041DF4">
        <w:rPr>
          <w:rFonts w:ascii="Century Gothic" w:eastAsia="Century Gothic" w:hAnsi="Century Gothic" w:cs="Century Gothic"/>
          <w:color w:val="000000"/>
          <w:highlight w:val="white"/>
        </w:rPr>
        <w:t>дерогації</w:t>
      </w:r>
      <w:proofErr w:type="spellEnd"/>
      <w:r w:rsidRPr="00041DF4">
        <w:rPr>
          <w:rFonts w:ascii="Century Gothic" w:eastAsia="Century Gothic" w:hAnsi="Century Gothic" w:cs="Century Gothic"/>
          <w:color w:val="000000"/>
          <w:highlight w:val="white"/>
        </w:rPr>
        <w:t xml:space="preserve"> навіть при надзвичайних ситуаціях, що загрожують життю нації. Таким чином, Конвенція не зобов’язує державні органи захищати осіб від злочинних діянь заявника такими заходами, які порушують його право відповідно до пункту 1 статті 7 Конвенції, зокрема накладати на нього більш тяжке покарання ніж те, що підлягало застосуванню та час вчинення ним правопорушення [</w:t>
      </w:r>
      <w:r w:rsidRPr="00041DF4">
        <w:rPr>
          <w:rFonts w:ascii="Century Gothic" w:eastAsia="Century Gothic" w:hAnsi="Century Gothic" w:cs="Century Gothic"/>
        </w:rPr>
        <w:t xml:space="preserve">§ </w:t>
      </w:r>
      <w:r w:rsidR="0002346C">
        <w:rPr>
          <w:rFonts w:ascii="Century Gothic" w:eastAsia="Century Gothic" w:hAnsi="Century Gothic" w:cs="Century Gothic"/>
          <w:color w:val="000000"/>
          <w:highlight w:val="white"/>
        </w:rPr>
        <w:t>48]</w:t>
      </w:r>
      <w:r w:rsidRPr="00041DF4">
        <w:rPr>
          <w:rFonts w:ascii="Century Gothic" w:eastAsia="Century Gothic" w:hAnsi="Century Gothic" w:cs="Century Gothic"/>
          <w:color w:val="000000"/>
          <w:highlight w:val="white"/>
        </w:rPr>
        <w:t>.</w:t>
      </w:r>
    </w:p>
    <w:p w:rsidR="002C10F2" w:rsidRPr="00041DF4" w:rsidRDefault="00146105">
      <w:pPr>
        <w:pStyle w:val="10"/>
        <w:jc w:val="both"/>
        <w:rPr>
          <w:rFonts w:ascii="Century Gothic" w:eastAsia="Century Gothic" w:hAnsi="Century Gothic" w:cs="Century Gothic"/>
          <w:color w:val="000000"/>
          <w:highlight w:val="white"/>
        </w:rPr>
      </w:pPr>
      <w:hyperlink r:id="rId75" w:anchor="%7B%22itemid%22:%5B%22001-105428%22%5D%7D">
        <w:r w:rsidR="001C7093" w:rsidRPr="0044343B">
          <w:rPr>
            <w:rFonts w:ascii="Century Gothic" w:eastAsia="Century Gothic" w:hAnsi="Century Gothic" w:cs="Century Gothic"/>
            <w:color w:val="4F81BD" w:themeColor="accent1"/>
            <w:highlight w:val="white"/>
            <w:u w:val="single"/>
          </w:rPr>
          <w:t>СПРАВА «ДЖОБ ПРОТИ СПОЛУЧЕНОГО КОРОЛІВСТВА» (CASE OF JOBE V. THE UNITED KINGDOM)</w:t>
        </w:r>
      </w:hyperlink>
      <w:r w:rsidR="001C7093" w:rsidRPr="00041DF4">
        <w:rPr>
          <w:rFonts w:ascii="Century Gothic" w:eastAsia="Century Gothic" w:hAnsi="Century Gothic" w:cs="Century Gothic"/>
          <w:color w:val="000000"/>
          <w:highlight w:val="white"/>
        </w:rPr>
        <w:t xml:space="preserve">, </w:t>
      </w:r>
      <w:r w:rsidR="001C7093" w:rsidRPr="00AB2B64">
        <w:rPr>
          <w:rFonts w:ascii="Century Gothic" w:eastAsia="Century Gothic" w:hAnsi="Century Gothic" w:cs="Century Gothic"/>
          <w:color w:val="000000" w:themeColor="text1"/>
          <w:highlight w:val="white"/>
        </w:rPr>
        <w:t>заява № </w:t>
      </w:r>
      <w:hyperlink r:id="rId76" w:anchor="%7B%22appno%22:%5B%2248278/09%22%5D%7D">
        <w:r w:rsidR="001C7093" w:rsidRPr="00AB2B64">
          <w:rPr>
            <w:rFonts w:ascii="Century Gothic" w:eastAsia="Century Gothic" w:hAnsi="Century Gothic" w:cs="Century Gothic"/>
            <w:color w:val="000000" w:themeColor="text1"/>
            <w:highlight w:val="white"/>
            <w:u w:val="single"/>
          </w:rPr>
          <w:t>48278/09</w:t>
        </w:r>
      </w:hyperlink>
      <w:r w:rsidR="001C7093" w:rsidRPr="00041DF4">
        <w:rPr>
          <w:rFonts w:ascii="Century Gothic" w:eastAsia="Century Gothic" w:hAnsi="Century Gothic" w:cs="Century Gothic"/>
          <w:color w:val="000000"/>
          <w:highlight w:val="white"/>
        </w:rPr>
        <w:t>, від 14.06.2011</w:t>
      </w:r>
    </w:p>
    <w:p w:rsidR="002C10F2" w:rsidRPr="00041DF4" w:rsidRDefault="001C7093" w:rsidP="00C11326">
      <w:pPr>
        <w:pStyle w:val="10"/>
        <w:numPr>
          <w:ilvl w:val="0"/>
          <w:numId w:val="15"/>
        </w:numPr>
        <w:spacing w:after="0"/>
        <w:jc w:val="both"/>
        <w:rPr>
          <w:rFonts w:ascii="Century Gothic" w:eastAsia="Century Gothic" w:hAnsi="Century Gothic" w:cs="Century Gothic"/>
          <w:color w:val="000000"/>
          <w:highlight w:val="white"/>
        </w:rPr>
      </w:pPr>
      <w:r w:rsidRPr="00041DF4">
        <w:rPr>
          <w:rFonts w:ascii="Century Gothic" w:eastAsia="Century Gothic" w:hAnsi="Century Gothic" w:cs="Century Gothic"/>
          <w:color w:val="000000"/>
          <w:highlight w:val="white"/>
        </w:rPr>
        <w:t xml:space="preserve">Той факт, що присяжні засідателі несуть відповідальність за розгляд справи і застосування кримінального закону, не означає, що дія закону є </w:t>
      </w:r>
      <w:r w:rsidRPr="00041DF4">
        <w:rPr>
          <w:rFonts w:ascii="Century Gothic" w:eastAsia="Century Gothic" w:hAnsi="Century Gothic" w:cs="Century Gothic"/>
          <w:color w:val="000000"/>
          <w:highlight w:val="white"/>
        </w:rPr>
        <w:lastRenderedPageBreak/>
        <w:t>непередбачуваною для цілей статті 7 Конвенції.  Застосування закону до конкретної справи на розсуд присяжних засідателів не суперечить вимогам Конвенції за умови, що обсяг дискреційних повноважень і спосіб їх реалізації визначені з достатньою чіткістю, щоб надати окремій особі належний захист від свавілля (див. рішення у справі «</w:t>
      </w:r>
      <w:proofErr w:type="spellStart"/>
      <w:r w:rsidRPr="00041DF4">
        <w:rPr>
          <w:rFonts w:ascii="Century Gothic" w:eastAsia="Century Gothic" w:hAnsi="Century Gothic" w:cs="Century Gothic"/>
          <w:color w:val="000000"/>
          <w:highlight w:val="white"/>
        </w:rPr>
        <w:t>О’Керролл</w:t>
      </w:r>
      <w:proofErr w:type="spellEnd"/>
      <w:r w:rsidRPr="00041DF4">
        <w:rPr>
          <w:rFonts w:ascii="Century Gothic" w:eastAsia="Century Gothic" w:hAnsi="Century Gothic" w:cs="Century Gothic"/>
          <w:color w:val="000000"/>
          <w:highlight w:val="white"/>
        </w:rPr>
        <w:t xml:space="preserve"> проти Сполученого Королівства» (</w:t>
      </w:r>
      <w:proofErr w:type="spellStart"/>
      <w:r w:rsidRPr="00041DF4">
        <w:rPr>
          <w:rFonts w:ascii="Century Gothic" w:eastAsia="Century Gothic" w:hAnsi="Century Gothic" w:cs="Century Gothic"/>
          <w:color w:val="000000"/>
          <w:highlight w:val="white"/>
        </w:rPr>
        <w:t>O’Carroll</w:t>
      </w:r>
      <w:proofErr w:type="spellEnd"/>
      <w:r w:rsidRPr="00041DF4">
        <w:rPr>
          <w:rFonts w:ascii="Century Gothic" w:eastAsia="Century Gothic" w:hAnsi="Century Gothic" w:cs="Century Gothic"/>
          <w:color w:val="000000"/>
          <w:highlight w:val="white"/>
        </w:rPr>
        <w:t xml:space="preserve"> v. </w:t>
      </w:r>
      <w:proofErr w:type="spellStart"/>
      <w:r w:rsidRPr="00041DF4">
        <w:rPr>
          <w:rFonts w:ascii="Century Gothic" w:eastAsia="Century Gothic" w:hAnsi="Century Gothic" w:cs="Century Gothic"/>
          <w:color w:val="000000"/>
          <w:highlight w:val="white"/>
        </w:rPr>
        <w:t>the</w:t>
      </w:r>
      <w:proofErr w:type="spellEnd"/>
      <w:r w:rsidRPr="00041DF4">
        <w:rPr>
          <w:rFonts w:ascii="Century Gothic" w:eastAsia="Century Gothic" w:hAnsi="Century Gothic" w:cs="Century Gothic"/>
          <w:color w:val="000000"/>
          <w:highlight w:val="white"/>
        </w:rPr>
        <w:t xml:space="preserve"> </w:t>
      </w:r>
      <w:proofErr w:type="spellStart"/>
      <w:r w:rsidRPr="00041DF4">
        <w:rPr>
          <w:rFonts w:ascii="Century Gothic" w:eastAsia="Century Gothic" w:hAnsi="Century Gothic" w:cs="Century Gothic"/>
          <w:color w:val="000000"/>
          <w:highlight w:val="white"/>
        </w:rPr>
        <w:t>United</w:t>
      </w:r>
      <w:proofErr w:type="spellEnd"/>
      <w:r w:rsidRPr="00041DF4">
        <w:rPr>
          <w:rFonts w:ascii="Century Gothic" w:eastAsia="Century Gothic" w:hAnsi="Century Gothic" w:cs="Century Gothic"/>
          <w:color w:val="000000"/>
          <w:highlight w:val="white"/>
        </w:rPr>
        <w:t xml:space="preserve"> </w:t>
      </w:r>
      <w:proofErr w:type="spellStart"/>
      <w:r w:rsidRPr="00041DF4">
        <w:rPr>
          <w:rFonts w:ascii="Century Gothic" w:eastAsia="Century Gothic" w:hAnsi="Century Gothic" w:cs="Century Gothic"/>
          <w:color w:val="000000"/>
          <w:highlight w:val="white"/>
        </w:rPr>
        <w:t>Kingdom</w:t>
      </w:r>
      <w:proofErr w:type="spellEnd"/>
      <w:r w:rsidRPr="00041DF4">
        <w:rPr>
          <w:rFonts w:ascii="Century Gothic" w:eastAsia="Century Gothic" w:hAnsi="Century Gothic" w:cs="Century Gothic"/>
          <w:color w:val="000000"/>
          <w:highlight w:val="white"/>
        </w:rPr>
        <w:t>))».</w:t>
      </w:r>
    </w:p>
    <w:p w:rsidR="002C10F2" w:rsidRPr="00041DF4" w:rsidRDefault="002C10F2">
      <w:pPr>
        <w:pStyle w:val="10"/>
        <w:spacing w:after="0"/>
        <w:jc w:val="both"/>
        <w:rPr>
          <w:rFonts w:ascii="Century Gothic" w:eastAsia="Century Gothic" w:hAnsi="Century Gothic" w:cs="Century Gothic"/>
          <w:color w:val="000000"/>
          <w:highlight w:val="white"/>
        </w:rPr>
      </w:pPr>
    </w:p>
    <w:p w:rsidR="002C10F2" w:rsidRPr="00AB2B64" w:rsidRDefault="00146105">
      <w:pPr>
        <w:pStyle w:val="10"/>
        <w:spacing w:after="0"/>
        <w:jc w:val="both"/>
        <w:rPr>
          <w:rFonts w:ascii="Century Gothic" w:eastAsia="Century Gothic" w:hAnsi="Century Gothic" w:cs="Century Gothic"/>
          <w:color w:val="000000" w:themeColor="text1"/>
          <w:highlight w:val="white"/>
        </w:rPr>
      </w:pPr>
      <w:hyperlink r:id="rId77" w:anchor="%7B%22display%22:%5B%220%22%5D,%22languageisocode%22:%5B%22UKR%22%5D,%22appno%22:%5B%2274613/01%22%5D,%22documentcollectionid2%22:%5B%22CHAMBER%22%5D,%22itemid%22:%5B%22001-117698%22%5D%7D">
        <w:r w:rsidR="001C7093" w:rsidRPr="0044343B">
          <w:rPr>
            <w:rFonts w:ascii="Century Gothic" w:eastAsia="Century Gothic" w:hAnsi="Century Gothic" w:cs="Century Gothic"/>
            <w:color w:val="4F81BD" w:themeColor="accent1"/>
            <w:highlight w:val="white"/>
            <w:u w:val="single"/>
          </w:rPr>
          <w:t>СПРАВА «ЙОРЖИК ПРОТИ НІМЕЧЧИНИ» (CASE OF JORGIC V. GERMANY)</w:t>
        </w:r>
      </w:hyperlink>
      <w:r w:rsidR="001C7093" w:rsidRPr="00041DF4">
        <w:rPr>
          <w:rFonts w:ascii="Century Gothic" w:eastAsia="Century Gothic" w:hAnsi="Century Gothic" w:cs="Century Gothic"/>
          <w:color w:val="000000"/>
          <w:highlight w:val="white"/>
        </w:rPr>
        <w:t xml:space="preserve">, заява </w:t>
      </w:r>
      <w:r w:rsidR="001C7093" w:rsidRPr="00AB2B64">
        <w:rPr>
          <w:rFonts w:ascii="Century Gothic" w:eastAsia="Century Gothic" w:hAnsi="Century Gothic" w:cs="Century Gothic"/>
          <w:color w:val="000000" w:themeColor="text1"/>
          <w:highlight w:val="white"/>
        </w:rPr>
        <w:t>№ </w:t>
      </w:r>
      <w:hyperlink r:id="rId78" w:anchor="%7B%22appno%22:%5B%2274613/01%22%5D%7D">
        <w:r w:rsidR="001C7093" w:rsidRPr="00AB2B64">
          <w:rPr>
            <w:rFonts w:ascii="Century Gothic" w:eastAsia="Century Gothic" w:hAnsi="Century Gothic" w:cs="Century Gothic"/>
            <w:color w:val="000000" w:themeColor="text1"/>
            <w:highlight w:val="white"/>
            <w:u w:val="single"/>
          </w:rPr>
          <w:t>74613/01</w:t>
        </w:r>
      </w:hyperlink>
      <w:r w:rsidR="001C7093" w:rsidRPr="00AB2B64">
        <w:rPr>
          <w:rFonts w:ascii="Century Gothic" w:eastAsia="Century Gothic" w:hAnsi="Century Gothic" w:cs="Century Gothic"/>
          <w:color w:val="000000" w:themeColor="text1"/>
          <w:highlight w:val="white"/>
        </w:rPr>
        <w:t>, від 12.10.2007</w:t>
      </w:r>
    </w:p>
    <w:p w:rsidR="002C10F2" w:rsidRPr="00AB2B64" w:rsidRDefault="002C10F2">
      <w:pPr>
        <w:pStyle w:val="10"/>
        <w:spacing w:after="0"/>
        <w:jc w:val="both"/>
        <w:rPr>
          <w:rFonts w:ascii="Century Gothic" w:eastAsia="Century Gothic" w:hAnsi="Century Gothic" w:cs="Century Gothic"/>
          <w:color w:val="000000" w:themeColor="text1"/>
          <w:highlight w:val="white"/>
        </w:rPr>
      </w:pPr>
    </w:p>
    <w:p w:rsidR="002C10F2" w:rsidRPr="00041DF4" w:rsidRDefault="001C7093" w:rsidP="00C11326">
      <w:pPr>
        <w:pStyle w:val="10"/>
        <w:numPr>
          <w:ilvl w:val="0"/>
          <w:numId w:val="15"/>
        </w:numPr>
        <w:pBdr>
          <w:top w:val="nil"/>
          <w:left w:val="nil"/>
          <w:bottom w:val="nil"/>
          <w:right w:val="nil"/>
          <w:between w:val="nil"/>
        </w:pBdr>
        <w:shd w:val="clear" w:color="auto" w:fill="FFFFFF"/>
        <w:spacing w:after="240"/>
        <w:jc w:val="both"/>
        <w:rPr>
          <w:rFonts w:ascii="Century Gothic" w:eastAsia="Century Gothic" w:hAnsi="Century Gothic" w:cs="Century Gothic"/>
          <w:color w:val="000000"/>
          <w:highlight w:val="white"/>
        </w:rPr>
      </w:pPr>
      <w:r w:rsidRPr="00041DF4">
        <w:rPr>
          <w:rFonts w:ascii="Century Gothic" w:eastAsia="Century Gothic" w:hAnsi="Century Gothic" w:cs="Century Gothic"/>
          <w:color w:val="000000"/>
          <w:highlight w:val="white"/>
        </w:rPr>
        <w:t>Визначаючи, по-перше, чи відповідало тлумачення німецьких судів суті злочину геноциду, Суд зазначає, що національні суди не тлумачили вузько обсяг цього злочину. Вони вирішили, що «намір знищити» групу у розумінні статті 220a Кримінального кодексу, інтерпретованої у контексті статті II Конвенції про запобігання геноциду, не обов’язково передбачає намір знищити групу у фізичному чи біологічному розумінні. Достатньо, аби злочинець мав на меті знищити групу як соціальну спільноту.</w:t>
      </w:r>
    </w:p>
    <w:p w:rsidR="002C10F2" w:rsidRPr="00041DF4" w:rsidRDefault="001C7093" w:rsidP="00C11326">
      <w:pPr>
        <w:pStyle w:val="10"/>
        <w:pBdr>
          <w:top w:val="nil"/>
          <w:left w:val="nil"/>
          <w:bottom w:val="nil"/>
          <w:right w:val="nil"/>
          <w:between w:val="nil"/>
        </w:pBdr>
        <w:shd w:val="clear" w:color="auto" w:fill="FFFFFF"/>
        <w:spacing w:after="240"/>
        <w:ind w:left="846"/>
        <w:jc w:val="both"/>
        <w:rPr>
          <w:rFonts w:ascii="Century Gothic" w:eastAsia="Century Gothic" w:hAnsi="Century Gothic" w:cs="Century Gothic"/>
          <w:color w:val="000000"/>
          <w:highlight w:val="white"/>
        </w:rPr>
      </w:pPr>
      <w:r w:rsidRPr="00041DF4">
        <w:rPr>
          <w:rFonts w:ascii="Century Gothic" w:eastAsia="Century Gothic" w:hAnsi="Century Gothic" w:cs="Century Gothic"/>
          <w:color w:val="000000"/>
          <w:highlight w:val="white"/>
        </w:rPr>
        <w:t>Суд зазначає, що національні суди систематично тлумачили намір знищити групу як таку у контексті статті 220a § 1 Кримінального кодексу в цілому, з огляду, зокрема, на варіанти № 4 (запровадження заходів, які мають на меті запобігти народжуваності) і № 5 (примусове передання дітей групи до іншої групи) цього положення, котрі не передбачають обов’язкове фізичне знищення живих членів даної групи. Суд вважає, що тлумачення національними судами «наміру знищити групу» не обов’язково як фізичне знищення групи, до чого схиляються також ряд науковців (див. вище параграфи 36 і 47), охоплюється формулюванням, взятим в контексті, злочину геноциду у Кримінальному кодексі і не є необґрунтованим.</w:t>
      </w:r>
    </w:p>
    <w:p w:rsidR="002C10F2" w:rsidRPr="00041DF4" w:rsidRDefault="001C7093" w:rsidP="00C11326">
      <w:pPr>
        <w:pStyle w:val="10"/>
        <w:pBdr>
          <w:top w:val="nil"/>
          <w:left w:val="nil"/>
          <w:bottom w:val="nil"/>
          <w:right w:val="nil"/>
          <w:between w:val="nil"/>
        </w:pBdr>
        <w:shd w:val="clear" w:color="auto" w:fill="FFFFFF"/>
        <w:spacing w:after="240"/>
        <w:ind w:left="846"/>
        <w:jc w:val="both"/>
        <w:rPr>
          <w:rFonts w:ascii="Century Gothic" w:eastAsia="Century Gothic" w:hAnsi="Century Gothic" w:cs="Century Gothic"/>
          <w:color w:val="000000"/>
          <w:highlight w:val="white"/>
        </w:rPr>
      </w:pPr>
      <w:r w:rsidRPr="00041DF4">
        <w:rPr>
          <w:rFonts w:ascii="Century Gothic" w:eastAsia="Century Gothic" w:hAnsi="Century Gothic" w:cs="Century Gothic"/>
          <w:color w:val="000000"/>
          <w:highlight w:val="white"/>
        </w:rPr>
        <w:t>Окрім того, Суд, як і національні суди, вважає за необхідне, з метою визначення суті злочину геноциду, взяти також до уваги кодифікацію заборони геноциду у статті II Конвенції про запобігання геноциду, для дотримання якої до Кримінального кодексу було додано статтю 220a, і в контексті якої слід тлумачити названу статтю. Оскільки формулювання статті 220a Кримінального кодексу щодо визначення геноциду співпадає з формулюванням статті II Конвенції про запобігання геноциду, то має також застосовуватись і наведене пояснення обсягу заборони геноциду.</w:t>
      </w:r>
    </w:p>
    <w:p w:rsidR="00C11326" w:rsidRDefault="001C7093" w:rsidP="00C11326">
      <w:pPr>
        <w:pStyle w:val="10"/>
        <w:pBdr>
          <w:top w:val="nil"/>
          <w:left w:val="nil"/>
          <w:bottom w:val="nil"/>
          <w:right w:val="nil"/>
          <w:between w:val="nil"/>
        </w:pBdr>
        <w:shd w:val="clear" w:color="auto" w:fill="FFFFFF"/>
        <w:spacing w:after="240"/>
        <w:ind w:left="846"/>
        <w:jc w:val="both"/>
        <w:rPr>
          <w:rFonts w:ascii="Century Gothic" w:eastAsia="Century Gothic" w:hAnsi="Century Gothic" w:cs="Century Gothic"/>
          <w:color w:val="000000"/>
          <w:highlight w:val="white"/>
        </w:rPr>
      </w:pPr>
      <w:r w:rsidRPr="00041DF4">
        <w:rPr>
          <w:rFonts w:ascii="Century Gothic" w:eastAsia="Century Gothic" w:hAnsi="Century Gothic" w:cs="Century Gothic"/>
          <w:color w:val="000000"/>
          <w:highlight w:val="white"/>
        </w:rPr>
        <w:t>Окрім того, тлумачення німецьких судів не лише знаходило підтримку поміж багатьма вченими на час скоєння злочину (див. вище параграф 36), а і Генеральна Асамблея ООН у своїй резолюції 47/121 від 18 грудня 1992 року також погодилась із ширшою інтерпретацією, застосованою німецькими судами у даній справі (див. вище параграф 41).</w:t>
      </w:r>
    </w:p>
    <w:p w:rsidR="002C10F2" w:rsidRPr="00041DF4" w:rsidRDefault="001C7093" w:rsidP="0044343B">
      <w:pPr>
        <w:pStyle w:val="10"/>
        <w:pBdr>
          <w:top w:val="nil"/>
          <w:left w:val="nil"/>
          <w:bottom w:val="nil"/>
          <w:right w:val="nil"/>
          <w:between w:val="nil"/>
        </w:pBdr>
        <w:shd w:val="clear" w:color="auto" w:fill="FFFFFF"/>
        <w:spacing w:after="240"/>
        <w:ind w:left="846"/>
        <w:jc w:val="both"/>
        <w:rPr>
          <w:rFonts w:ascii="Century Gothic" w:eastAsia="Century Gothic" w:hAnsi="Century Gothic" w:cs="Century Gothic"/>
          <w:color w:val="000000"/>
          <w:highlight w:val="white"/>
        </w:rPr>
      </w:pPr>
      <w:r w:rsidRPr="00041DF4">
        <w:rPr>
          <w:rFonts w:ascii="Century Gothic" w:eastAsia="Century Gothic" w:hAnsi="Century Gothic" w:cs="Century Gothic"/>
          <w:color w:val="000000"/>
          <w:highlight w:val="white"/>
        </w:rPr>
        <w:t xml:space="preserve">Відповідно, діяння заявника, котрі він скоїв під час етнічних чисток у місцевості </w:t>
      </w:r>
      <w:proofErr w:type="spellStart"/>
      <w:r w:rsidRPr="00041DF4">
        <w:rPr>
          <w:rFonts w:ascii="Century Gothic" w:eastAsia="Century Gothic" w:hAnsi="Century Gothic" w:cs="Century Gothic"/>
          <w:color w:val="000000"/>
          <w:highlight w:val="white"/>
        </w:rPr>
        <w:t>Добой</w:t>
      </w:r>
      <w:proofErr w:type="spellEnd"/>
      <w:r w:rsidRPr="00041DF4">
        <w:rPr>
          <w:rFonts w:ascii="Century Gothic" w:eastAsia="Century Gothic" w:hAnsi="Century Gothic" w:cs="Century Gothic"/>
          <w:color w:val="000000"/>
          <w:highlight w:val="white"/>
        </w:rPr>
        <w:t xml:space="preserve"> з наміром знищити групу мусульман як соціальну спільноту, можна обґрунтовано вважати такими, що підпадають під злочин геноциду [</w:t>
      </w:r>
      <w:r w:rsidRPr="00041DF4">
        <w:rPr>
          <w:rFonts w:ascii="Century Gothic" w:eastAsia="Century Gothic" w:hAnsi="Century Gothic" w:cs="Century Gothic"/>
          <w:color w:val="000000"/>
        </w:rPr>
        <w:t xml:space="preserve">§§ </w:t>
      </w:r>
      <w:r w:rsidR="00C11326">
        <w:rPr>
          <w:rFonts w:ascii="Century Gothic" w:eastAsia="Century Gothic" w:hAnsi="Century Gothic" w:cs="Century Gothic"/>
          <w:color w:val="000000"/>
          <w:highlight w:val="white"/>
        </w:rPr>
        <w:t>104-108]</w:t>
      </w:r>
      <w:r w:rsidRPr="00041DF4">
        <w:rPr>
          <w:rFonts w:ascii="Century Gothic" w:eastAsia="Century Gothic" w:hAnsi="Century Gothic" w:cs="Century Gothic"/>
          <w:color w:val="000000"/>
          <w:highlight w:val="white"/>
        </w:rPr>
        <w:t xml:space="preserve">. </w:t>
      </w:r>
    </w:p>
    <w:p w:rsidR="00C11326" w:rsidRDefault="001C7093" w:rsidP="00C11326">
      <w:pPr>
        <w:pStyle w:val="10"/>
        <w:numPr>
          <w:ilvl w:val="0"/>
          <w:numId w:val="15"/>
        </w:numPr>
        <w:pBdr>
          <w:top w:val="nil"/>
          <w:left w:val="nil"/>
          <w:bottom w:val="nil"/>
          <w:right w:val="nil"/>
          <w:between w:val="nil"/>
        </w:pBdr>
        <w:shd w:val="clear" w:color="auto" w:fill="FFFFFF"/>
        <w:spacing w:after="240"/>
        <w:jc w:val="both"/>
        <w:rPr>
          <w:rFonts w:ascii="Century Gothic" w:eastAsia="Century Gothic" w:hAnsi="Century Gothic" w:cs="Century Gothic"/>
          <w:color w:val="000000"/>
          <w:highlight w:val="white"/>
        </w:rPr>
      </w:pPr>
      <w:r w:rsidRPr="00041DF4">
        <w:rPr>
          <w:rFonts w:ascii="Century Gothic" w:eastAsia="Century Gothic" w:hAnsi="Century Gothic" w:cs="Century Gothic"/>
          <w:color w:val="000000"/>
          <w:highlight w:val="white"/>
        </w:rPr>
        <w:lastRenderedPageBreak/>
        <w:t>З огляду на наведене, Суд робить висновок, що, хоча багато авторитетних тверджень схилялись до вузької інтерпретації злочину геноциду, на той час кілька джерел вже тлумачили злочин геноциду так само, як і німецькі суди. За таких обставин, Суд вважає, що заявник, за потреби – за допомогою юристів, міг розумно передбачати ризик того, що за діяння, скоєні у 1992 році, його звинуватять і засудять за геноцид. У зв’язку з цим Суд також бере до уваги той факт, що заявника було визнано винним у діяннях значної тяжкості і тривалості: вбивство кількох людей, позбавлення волі і жорстоке поводження з багатьма людьми протягом кількох місяців, скоєних у якості командира воєнізованого формування і для проведення політики етнічних чисток.</w:t>
      </w:r>
      <w:r w:rsidR="00C11326">
        <w:rPr>
          <w:rFonts w:ascii="Century Gothic" w:eastAsia="Century Gothic" w:hAnsi="Century Gothic" w:cs="Century Gothic"/>
          <w:color w:val="000000"/>
          <w:highlight w:val="white"/>
        </w:rPr>
        <w:t xml:space="preserve"> </w:t>
      </w:r>
    </w:p>
    <w:p w:rsidR="002C10F2" w:rsidRPr="00C11326" w:rsidRDefault="001C7093" w:rsidP="00C11326">
      <w:pPr>
        <w:pStyle w:val="10"/>
        <w:pBdr>
          <w:top w:val="nil"/>
          <w:left w:val="nil"/>
          <w:bottom w:val="nil"/>
          <w:right w:val="nil"/>
          <w:between w:val="nil"/>
        </w:pBdr>
        <w:shd w:val="clear" w:color="auto" w:fill="FFFFFF"/>
        <w:spacing w:after="240"/>
        <w:ind w:left="846"/>
        <w:jc w:val="both"/>
        <w:rPr>
          <w:rFonts w:ascii="Century Gothic" w:eastAsia="Century Gothic" w:hAnsi="Century Gothic" w:cs="Century Gothic"/>
          <w:color w:val="000000"/>
          <w:highlight w:val="white"/>
        </w:rPr>
      </w:pPr>
      <w:r w:rsidRPr="00C11326">
        <w:rPr>
          <w:rFonts w:ascii="Century Gothic" w:eastAsia="Century Gothic" w:hAnsi="Century Gothic" w:cs="Century Gothic"/>
          <w:color w:val="000000"/>
          <w:highlight w:val="white"/>
        </w:rPr>
        <w:t>Отже, тлумачення національними судами злочину геноциду можна розумно вважати таким, що відповідає суті цього злочину, і котре могло бути розумно передбачене заявником на час подій. Дотримавшись цих вимог, німецькі суди могли вирішувати, яке тлумачення злочину геноциду за національним правом їм слід застосовувати. Відповідно, визнання заявника винним у геноциді не становило порушення статті 7 § 1 Конвенції [</w:t>
      </w:r>
      <w:r w:rsidRPr="00C11326">
        <w:rPr>
          <w:rFonts w:ascii="Century Gothic" w:eastAsia="Century Gothic" w:hAnsi="Century Gothic" w:cs="Century Gothic"/>
          <w:color w:val="000000"/>
        </w:rPr>
        <w:t>§</w:t>
      </w:r>
      <w:r w:rsidRPr="00C11326">
        <w:rPr>
          <w:rFonts w:ascii="Century Gothic" w:eastAsia="Century Gothic" w:hAnsi="Century Gothic" w:cs="Century Gothic"/>
          <w:color w:val="000000"/>
          <w:highlight w:val="white"/>
        </w:rPr>
        <w:t>§</w:t>
      </w:r>
      <w:r w:rsidRPr="00C11326">
        <w:rPr>
          <w:rFonts w:ascii="Century Gothic" w:eastAsia="Century Gothic" w:hAnsi="Century Gothic" w:cs="Century Gothic"/>
          <w:color w:val="000000"/>
        </w:rPr>
        <w:t xml:space="preserve"> 113-114</w:t>
      </w:r>
      <w:r w:rsidR="00C11326">
        <w:rPr>
          <w:rFonts w:ascii="Century Gothic" w:eastAsia="Century Gothic" w:hAnsi="Century Gothic" w:cs="Century Gothic"/>
          <w:color w:val="000000"/>
          <w:highlight w:val="white"/>
        </w:rPr>
        <w:t>].</w:t>
      </w:r>
    </w:p>
    <w:p w:rsidR="002C10F2" w:rsidRPr="00041DF4" w:rsidRDefault="002C10F2">
      <w:pPr>
        <w:pStyle w:val="10"/>
        <w:spacing w:after="0"/>
        <w:jc w:val="both"/>
        <w:rPr>
          <w:rFonts w:ascii="Century Gothic" w:eastAsia="Century Gothic" w:hAnsi="Century Gothic" w:cs="Century Gothic"/>
          <w:color w:val="000000"/>
          <w:highlight w:val="white"/>
        </w:rPr>
      </w:pPr>
    </w:p>
    <w:p w:rsidR="002C10F2" w:rsidRPr="00041DF4" w:rsidRDefault="00146105">
      <w:pPr>
        <w:pStyle w:val="10"/>
        <w:jc w:val="both"/>
        <w:rPr>
          <w:rFonts w:ascii="Century Gothic" w:eastAsia="Century Gothic" w:hAnsi="Century Gothic" w:cs="Century Gothic"/>
          <w:color w:val="000000"/>
          <w:highlight w:val="white"/>
        </w:rPr>
      </w:pPr>
      <w:hyperlink r:id="rId79" w:anchor="%7B%22itemid%22:%5B%22001-59352%22%5D%7D">
        <w:r w:rsidR="001C7093" w:rsidRPr="0044343B">
          <w:rPr>
            <w:rFonts w:ascii="Century Gothic" w:eastAsia="Century Gothic" w:hAnsi="Century Gothic" w:cs="Century Gothic"/>
            <w:color w:val="4F81BD" w:themeColor="accent1"/>
            <w:highlight w:val="white"/>
            <w:u w:val="single"/>
          </w:rPr>
          <w:t>СПРАВА «K.-H.W. ПРОТИ НІМЕЧЧИНИ» (CASE OF K.-H.W. V. GERMANY)</w:t>
        </w:r>
      </w:hyperlink>
      <w:r w:rsidR="001C7093" w:rsidRPr="00041DF4">
        <w:rPr>
          <w:rFonts w:ascii="Century Gothic" w:eastAsia="Century Gothic" w:hAnsi="Century Gothic" w:cs="Century Gothic"/>
          <w:color w:val="000000"/>
          <w:highlight w:val="white"/>
        </w:rPr>
        <w:t xml:space="preserve">, заява </w:t>
      </w:r>
      <w:r w:rsidR="001C7093" w:rsidRPr="00AB2B64">
        <w:rPr>
          <w:rFonts w:ascii="Century Gothic" w:eastAsia="Century Gothic" w:hAnsi="Century Gothic" w:cs="Century Gothic"/>
          <w:color w:val="000000" w:themeColor="text1"/>
          <w:highlight w:val="white"/>
        </w:rPr>
        <w:t>№  </w:t>
      </w:r>
      <w:hyperlink r:id="rId80" w:anchor="%7B%22appno%22:%5B%2237201/97%22%5D%7D">
        <w:r w:rsidR="001C7093" w:rsidRPr="00AB2B64">
          <w:rPr>
            <w:rFonts w:ascii="Century Gothic" w:eastAsia="Century Gothic" w:hAnsi="Century Gothic" w:cs="Century Gothic"/>
            <w:color w:val="000000" w:themeColor="text1"/>
            <w:highlight w:val="white"/>
            <w:u w:val="single"/>
          </w:rPr>
          <w:t>37201/97</w:t>
        </w:r>
      </w:hyperlink>
      <w:r w:rsidR="001C7093" w:rsidRPr="00AB2B64">
        <w:rPr>
          <w:rFonts w:ascii="Century Gothic" w:eastAsia="Century Gothic" w:hAnsi="Century Gothic" w:cs="Century Gothic"/>
          <w:color w:val="000000" w:themeColor="text1"/>
        </w:rPr>
        <w:t>, від</w:t>
      </w:r>
      <w:r w:rsidR="001C7093" w:rsidRPr="00041DF4">
        <w:rPr>
          <w:rFonts w:ascii="Century Gothic" w:eastAsia="Century Gothic" w:hAnsi="Century Gothic" w:cs="Century Gothic"/>
        </w:rPr>
        <w:t xml:space="preserve"> 22.03.2001</w:t>
      </w:r>
    </w:p>
    <w:p w:rsidR="002C10F2" w:rsidRPr="00041DF4" w:rsidRDefault="001C7093" w:rsidP="00C11326">
      <w:pPr>
        <w:pStyle w:val="10"/>
        <w:numPr>
          <w:ilvl w:val="0"/>
          <w:numId w:val="15"/>
        </w:numPr>
        <w:jc w:val="both"/>
        <w:rPr>
          <w:rFonts w:ascii="Century Gothic" w:eastAsia="Century Gothic" w:hAnsi="Century Gothic" w:cs="Century Gothic"/>
          <w:color w:val="000000"/>
          <w:highlight w:val="white"/>
        </w:rPr>
      </w:pPr>
      <w:r w:rsidRPr="00041DF4">
        <w:rPr>
          <w:rFonts w:ascii="Century Gothic" w:eastAsia="Century Gothic" w:hAnsi="Century Gothic" w:cs="Century Gothic"/>
          <w:color w:val="000000"/>
          <w:highlight w:val="white"/>
        </w:rPr>
        <w:t>Що стосується персональної кримінальної відповідальності рядових солдат, Суд дійшов висновку, що дані особи не можуть демонструвати повне, сліпе підкорення наказам, які грубо порушували не лише внутрішнє право, але й всесвітньо визнані права людини, зокрема, право на життя – найвищу цінність в міжнар</w:t>
      </w:r>
      <w:r w:rsidR="00C11326">
        <w:rPr>
          <w:rFonts w:ascii="Century Gothic" w:eastAsia="Century Gothic" w:hAnsi="Century Gothic" w:cs="Century Gothic"/>
          <w:color w:val="000000"/>
          <w:highlight w:val="white"/>
        </w:rPr>
        <w:t>одній ієрархії прав людини [</w:t>
      </w:r>
      <w:r w:rsidR="00C11326" w:rsidRPr="00C11326">
        <w:rPr>
          <w:rFonts w:ascii="Century Gothic" w:eastAsia="Century Gothic" w:hAnsi="Century Gothic" w:cs="Century Gothic"/>
          <w:color w:val="000000"/>
          <w:highlight w:val="white"/>
        </w:rPr>
        <w:t>§</w:t>
      </w:r>
      <w:r w:rsidR="00C11326">
        <w:rPr>
          <w:rFonts w:ascii="Century Gothic" w:eastAsia="Century Gothic" w:hAnsi="Century Gothic" w:cs="Century Gothic"/>
          <w:color w:val="000000"/>
          <w:highlight w:val="white"/>
        </w:rPr>
        <w:t xml:space="preserve"> 75].</w:t>
      </w:r>
    </w:p>
    <w:p w:rsidR="002C10F2" w:rsidRPr="00041DF4" w:rsidRDefault="00146105">
      <w:pPr>
        <w:pStyle w:val="10"/>
        <w:jc w:val="both"/>
        <w:rPr>
          <w:rFonts w:ascii="Century Gothic" w:eastAsia="Century Gothic" w:hAnsi="Century Gothic" w:cs="Century Gothic"/>
          <w:color w:val="000000"/>
          <w:highlight w:val="white"/>
        </w:rPr>
      </w:pPr>
      <w:hyperlink r:id="rId81" w:anchor="%7B%22itemid%22:%5B%22001-85019%22%5D%7D">
        <w:r w:rsidR="001C7093" w:rsidRPr="0044343B">
          <w:rPr>
            <w:rFonts w:ascii="Century Gothic" w:eastAsia="Century Gothic" w:hAnsi="Century Gothic" w:cs="Century Gothic"/>
            <w:color w:val="4F81BD" w:themeColor="accent1"/>
            <w:highlight w:val="white"/>
            <w:u w:val="single"/>
          </w:rPr>
          <w:t>СПРАВА «КАФКАРІС ПРОТИ КІПРУ» (CASE OF KAFKARIS V. CYPRUS)</w:t>
        </w:r>
      </w:hyperlink>
      <w:r w:rsidR="001C7093" w:rsidRPr="00041DF4">
        <w:rPr>
          <w:rFonts w:ascii="Century Gothic" w:eastAsia="Century Gothic" w:hAnsi="Century Gothic" w:cs="Century Gothic"/>
          <w:color w:val="000000"/>
          <w:highlight w:val="white"/>
        </w:rPr>
        <w:t xml:space="preserve">, </w:t>
      </w:r>
      <w:r w:rsidR="001C7093" w:rsidRPr="00AB2B64">
        <w:rPr>
          <w:rFonts w:ascii="Century Gothic" w:eastAsia="Century Gothic" w:hAnsi="Century Gothic" w:cs="Century Gothic"/>
          <w:color w:val="000000" w:themeColor="text1"/>
          <w:highlight w:val="white"/>
        </w:rPr>
        <w:t>заява №  </w:t>
      </w:r>
      <w:hyperlink r:id="rId82" w:anchor="%7B%22appno%22:%5B%2221906/04%22%5D%7D">
        <w:r w:rsidR="001C7093" w:rsidRPr="00AB2B64">
          <w:rPr>
            <w:rFonts w:ascii="Century Gothic" w:eastAsia="Century Gothic" w:hAnsi="Century Gothic" w:cs="Century Gothic"/>
            <w:color w:val="000000" w:themeColor="text1"/>
            <w:highlight w:val="white"/>
            <w:u w:val="single"/>
          </w:rPr>
          <w:t>21906/04</w:t>
        </w:r>
      </w:hyperlink>
      <w:r w:rsidR="001C7093" w:rsidRPr="00041DF4">
        <w:rPr>
          <w:rFonts w:ascii="Century Gothic" w:eastAsia="Century Gothic" w:hAnsi="Century Gothic" w:cs="Century Gothic"/>
          <w:color w:val="000000"/>
          <w:highlight w:val="white"/>
        </w:rPr>
        <w:t>, від 12.02.2008</w:t>
      </w:r>
    </w:p>
    <w:p w:rsidR="00C11326" w:rsidRDefault="001C7093" w:rsidP="00C11326">
      <w:pPr>
        <w:pStyle w:val="10"/>
        <w:numPr>
          <w:ilvl w:val="0"/>
          <w:numId w:val="15"/>
        </w:numPr>
        <w:jc w:val="both"/>
        <w:rPr>
          <w:rFonts w:ascii="Century Gothic" w:eastAsia="Century Gothic" w:hAnsi="Century Gothic" w:cs="Century Gothic"/>
          <w:color w:val="000000"/>
          <w:highlight w:val="white"/>
        </w:rPr>
      </w:pPr>
      <w:r w:rsidRPr="00041DF4">
        <w:rPr>
          <w:rFonts w:ascii="Century Gothic" w:eastAsia="Century Gothic" w:hAnsi="Century Gothic" w:cs="Century Gothic"/>
          <w:color w:val="000000"/>
          <w:highlight w:val="white"/>
        </w:rPr>
        <w:t>Питання, яке Суд повинен визначити в цій справі полягає в тому, яке «покарання» довічного ув’язнення насправді передбачає внутрішнє законодавство. Суд, зокрема, повинен з’ясувати чи відповідає текст закону , зважаючи</w:t>
      </w:r>
      <w:r w:rsidR="00C11326">
        <w:rPr>
          <w:rFonts w:ascii="Century Gothic" w:eastAsia="Century Gothic" w:hAnsi="Century Gothic" w:cs="Century Gothic"/>
          <w:color w:val="000000"/>
          <w:highlight w:val="white"/>
        </w:rPr>
        <w:t xml:space="preserve"> на прецедентну судову практику</w:t>
      </w:r>
      <w:r w:rsidRPr="00041DF4">
        <w:rPr>
          <w:rFonts w:ascii="Century Gothic" w:eastAsia="Century Gothic" w:hAnsi="Century Gothic" w:cs="Century Gothic"/>
          <w:color w:val="000000"/>
          <w:highlight w:val="white"/>
        </w:rPr>
        <w:t xml:space="preserve">, вимогам доступності та передбачуваності. При цьому він повинен враховувати національне законодавство в цілому та, водночас, спосіб його застосування. </w:t>
      </w:r>
    </w:p>
    <w:p w:rsidR="00C11326" w:rsidRDefault="001C7093" w:rsidP="00C11326">
      <w:pPr>
        <w:pStyle w:val="10"/>
        <w:ind w:left="846"/>
        <w:jc w:val="both"/>
        <w:rPr>
          <w:rFonts w:ascii="Century Gothic" w:eastAsia="Century Gothic" w:hAnsi="Century Gothic" w:cs="Century Gothic"/>
          <w:color w:val="000000"/>
          <w:highlight w:val="white"/>
        </w:rPr>
      </w:pPr>
      <w:r w:rsidRPr="00C11326">
        <w:rPr>
          <w:rFonts w:ascii="Century Gothic" w:eastAsia="Century Gothic" w:hAnsi="Century Gothic" w:cs="Century Gothic"/>
          <w:color w:val="000000"/>
          <w:highlight w:val="white"/>
        </w:rPr>
        <w:t xml:space="preserve">Хоча в той час, коли заявник вчинив злочин, Кримінальним кодексом було чітко визначено, що за вчинення умисного вбивства передбачено покарання у вигляді довічного позбавлення волі, було також очевидно, що, відповідно до тюремних правил, як виконавча влада, так і адміністративні органи виходили з припущення, що довічне ув’язнення ототожнюється з ув’язненням строком на двадцять років, і що всі ув’язнені, включаючи засуджених до довічного ув’язнення, могли просити про зменшення покарання за хорошу поведінку. Органи управління в’язниці застосовували Положення про в’язниці, відповідно до якого усі ув’язнені, в тому числі довідно ув’язнені, мали право на </w:t>
      </w:r>
      <w:r w:rsidRPr="00C11326">
        <w:rPr>
          <w:rFonts w:ascii="Century Gothic" w:eastAsia="Century Gothic" w:hAnsi="Century Gothic" w:cs="Century Gothic"/>
          <w:color w:val="000000"/>
          <w:highlight w:val="white"/>
        </w:rPr>
        <w:lastRenderedPageBreak/>
        <w:t xml:space="preserve">відпущення </w:t>
      </w:r>
      <w:proofErr w:type="spellStart"/>
      <w:r w:rsidRPr="00C11326">
        <w:rPr>
          <w:rFonts w:ascii="Century Gothic" w:eastAsia="Century Gothic" w:hAnsi="Century Gothic" w:cs="Century Gothic"/>
          <w:color w:val="000000"/>
          <w:highlight w:val="white"/>
        </w:rPr>
        <w:t>вироку</w:t>
      </w:r>
      <w:proofErr w:type="spellEnd"/>
      <w:r w:rsidRPr="00C11326">
        <w:rPr>
          <w:rFonts w:ascii="Century Gothic" w:eastAsia="Century Gothic" w:hAnsi="Century Gothic" w:cs="Century Gothic"/>
          <w:color w:val="000000"/>
          <w:highlight w:val="white"/>
        </w:rPr>
        <w:t xml:space="preserve"> на підставі зразкової поведінки та праці. З цією метою, Положення визначало довічне позбавлення волі як позбавлення волі на 20 років. Як визнав уряд, це було зрозуміло на той час органами виконавчої влади та адміністративними органами, включаючи службу ув'язнення, як встановлення максимального терміну, який повинна відбути будь-яка особа, засуджена до довічного позбавлення волі. Тому тюремні органи визначали звільнення довічно ув'язнених на підставі двадцяти років позбавлення волі. </w:t>
      </w:r>
    </w:p>
    <w:p w:rsidR="00C11326" w:rsidRDefault="001C7093" w:rsidP="00C11326">
      <w:pPr>
        <w:pStyle w:val="10"/>
        <w:ind w:left="846"/>
        <w:jc w:val="both"/>
        <w:rPr>
          <w:rFonts w:ascii="Century Gothic" w:eastAsia="Century Gothic" w:hAnsi="Century Gothic" w:cs="Century Gothic"/>
          <w:color w:val="000000"/>
          <w:highlight w:val="white"/>
        </w:rPr>
      </w:pPr>
      <w:r w:rsidRPr="00041DF4">
        <w:rPr>
          <w:rFonts w:ascii="Century Gothic" w:eastAsia="Century Gothic" w:hAnsi="Century Gothic" w:cs="Century Gothic"/>
          <w:color w:val="000000"/>
          <w:highlight w:val="white"/>
        </w:rPr>
        <w:t>…</w:t>
      </w:r>
    </w:p>
    <w:p w:rsidR="00C11326" w:rsidRDefault="001C7093" w:rsidP="00C11326">
      <w:pPr>
        <w:pStyle w:val="10"/>
        <w:ind w:left="846"/>
        <w:jc w:val="both"/>
        <w:rPr>
          <w:rFonts w:ascii="Century Gothic" w:eastAsia="Century Gothic" w:hAnsi="Century Gothic" w:cs="Century Gothic"/>
          <w:color w:val="000000"/>
          <w:highlight w:val="white"/>
        </w:rPr>
      </w:pPr>
      <w:r w:rsidRPr="00041DF4">
        <w:rPr>
          <w:rFonts w:ascii="Century Gothic" w:eastAsia="Century Gothic" w:hAnsi="Century Gothic" w:cs="Century Gothic"/>
          <w:color w:val="000000"/>
          <w:highlight w:val="white"/>
        </w:rPr>
        <w:t>Зважаючи на вищезазначене, хоча Суд приймає аргумент Уряду про те, що мета Регламенту стосується виконання покарання, зрозуміло, що насправді розуміння та застосування цих Регламентів у той самий час вийшли за рамки цього. Тому відмінність між сферою довічного покарання та способом її виконання була не відразу очевидною [</w:t>
      </w:r>
      <w:r w:rsidRPr="00041DF4">
        <w:rPr>
          <w:rFonts w:ascii="Century Gothic" w:eastAsia="Century Gothic" w:hAnsi="Century Gothic" w:cs="Century Gothic"/>
          <w:highlight w:val="white"/>
        </w:rPr>
        <w:t>§§</w:t>
      </w:r>
      <w:r w:rsidR="00C11326">
        <w:rPr>
          <w:rFonts w:ascii="Century Gothic" w:eastAsia="Century Gothic" w:hAnsi="Century Gothic" w:cs="Century Gothic"/>
          <w:color w:val="000000"/>
          <w:highlight w:val="white"/>
        </w:rPr>
        <w:t>145-146, 148].</w:t>
      </w:r>
    </w:p>
    <w:p w:rsidR="002C10F2" w:rsidRPr="00041DF4" w:rsidRDefault="001C7093" w:rsidP="00C11326">
      <w:pPr>
        <w:pStyle w:val="10"/>
        <w:numPr>
          <w:ilvl w:val="0"/>
          <w:numId w:val="15"/>
        </w:numPr>
        <w:jc w:val="both"/>
        <w:rPr>
          <w:rFonts w:ascii="Century Gothic" w:eastAsia="Century Gothic" w:hAnsi="Century Gothic" w:cs="Century Gothic"/>
          <w:color w:val="000000"/>
          <w:highlight w:val="white"/>
        </w:rPr>
      </w:pPr>
      <w:r w:rsidRPr="00041DF4">
        <w:rPr>
          <w:rFonts w:ascii="Century Gothic" w:eastAsia="Century Gothic" w:hAnsi="Century Gothic" w:cs="Century Gothic"/>
          <w:color w:val="000000"/>
          <w:highlight w:val="white"/>
        </w:rPr>
        <w:t xml:space="preserve">Суд не погоджується, що до заявника було </w:t>
      </w:r>
      <w:r w:rsidR="00C11326">
        <w:rPr>
          <w:rFonts w:ascii="Century Gothic" w:eastAsia="Century Gothic" w:hAnsi="Century Gothic" w:cs="Century Gothic"/>
          <w:color w:val="000000"/>
          <w:highlight w:val="white"/>
        </w:rPr>
        <w:t>ретроспективно</w:t>
      </w:r>
      <w:r w:rsidRPr="00041DF4">
        <w:rPr>
          <w:rFonts w:ascii="Century Gothic" w:eastAsia="Century Gothic" w:hAnsi="Century Gothic" w:cs="Century Gothic"/>
          <w:color w:val="000000"/>
          <w:highlight w:val="white"/>
        </w:rPr>
        <w:t xml:space="preserve"> застосоване </w:t>
      </w:r>
      <w:r w:rsidR="00C11326">
        <w:rPr>
          <w:rFonts w:ascii="Century Gothic" w:eastAsia="Century Gothic" w:hAnsi="Century Gothic" w:cs="Century Gothic"/>
          <w:color w:val="000000"/>
          <w:highlight w:val="white"/>
        </w:rPr>
        <w:t>більш тяжке</w:t>
      </w:r>
      <w:r w:rsidRPr="00041DF4">
        <w:rPr>
          <w:rFonts w:ascii="Century Gothic" w:eastAsia="Century Gothic" w:hAnsi="Century Gothic" w:cs="Century Gothic"/>
          <w:color w:val="000000"/>
          <w:highlight w:val="white"/>
        </w:rPr>
        <w:t xml:space="preserve"> покарання, оскільки, з огляду на основні положення Кримінального кодексу, не можна вважати, що у відповідний час покарання у вигляді довічного ув’язнення однозначно дорівнювало двадцяти рокам позбавлення волі. Отже, Суд вважає, що у цій справі відсутній елемент ретроспективного призначення більш тяжкого покарання, а питання, швидше за все, у «якості закону». Зокрема, Суд вважає, що на той момент, коли заявник вчинив правопорушення, відповідний кіпрський закон у цілому не був сформульований достатньо точно для того, щоб дати змогу заявникові розібратися в тій мірі яка була обґрунтована в даних обставинах, зважаючи на обсяг покарання у вигляді довічного позбавлення волі та спосіб його виконання. Відповідно, у цьому відношенні було порушення ст. 7 Конвенції [</w:t>
      </w:r>
      <w:r w:rsidRPr="00041DF4">
        <w:rPr>
          <w:rFonts w:ascii="Century Gothic" w:eastAsia="Century Gothic" w:hAnsi="Century Gothic" w:cs="Century Gothic"/>
          <w:highlight w:val="white"/>
        </w:rPr>
        <w:t>§§ 149-150</w:t>
      </w:r>
      <w:r w:rsidR="00C11326">
        <w:rPr>
          <w:rFonts w:ascii="Century Gothic" w:eastAsia="Century Gothic" w:hAnsi="Century Gothic" w:cs="Century Gothic"/>
          <w:color w:val="000000"/>
          <w:highlight w:val="white"/>
        </w:rPr>
        <w:t>]</w:t>
      </w:r>
      <w:r w:rsidRPr="00041DF4">
        <w:rPr>
          <w:rFonts w:ascii="Century Gothic" w:eastAsia="Century Gothic" w:hAnsi="Century Gothic" w:cs="Century Gothic"/>
          <w:color w:val="000000"/>
          <w:highlight w:val="white"/>
        </w:rPr>
        <w:t>.</w:t>
      </w:r>
    </w:p>
    <w:p w:rsidR="00E56CB5" w:rsidRPr="00AB2B64" w:rsidRDefault="001C7093" w:rsidP="00E56CB5">
      <w:pPr>
        <w:pStyle w:val="10"/>
        <w:numPr>
          <w:ilvl w:val="0"/>
          <w:numId w:val="15"/>
        </w:numPr>
        <w:jc w:val="both"/>
        <w:rPr>
          <w:rFonts w:ascii="Century Gothic" w:eastAsia="Century Gothic" w:hAnsi="Century Gothic" w:cs="Century Gothic"/>
          <w:color w:val="000000"/>
          <w:highlight w:val="white"/>
        </w:rPr>
      </w:pPr>
      <w:r w:rsidRPr="00041DF4">
        <w:rPr>
          <w:rFonts w:ascii="Century Gothic" w:eastAsia="Century Gothic" w:hAnsi="Century Gothic" w:cs="Century Gothic"/>
          <w:color w:val="000000"/>
          <w:highlight w:val="white"/>
        </w:rPr>
        <w:t>Те, що заявник, як особа, засуджена до довічного ув’язнення, не мав більше права на зміну покарання, стосувалось виконання покарання, на противагу накладеному на нього «покаранню», котре залишалось довічним ув’язненням. Хоча зміна тюремного законодавства і умов звільнення могли дійсно зробити ув’язнення заявника тяжчим, їх не можна тлумачити як такі, що запроваджують тяжче «покарання», аніж встановлене судом. Питання, пов’язані з політикою щодо звільнення, спосіб її реалізації і її мотивування були частиною політики щодо боротьби зі злочинністю, котра визначається на національному рівні [</w:t>
      </w:r>
      <w:r w:rsidRPr="00041DF4">
        <w:rPr>
          <w:rFonts w:ascii="Century Gothic" w:eastAsia="Century Gothic" w:hAnsi="Century Gothic" w:cs="Century Gothic"/>
          <w:highlight w:val="white"/>
        </w:rPr>
        <w:t>§ 151</w:t>
      </w:r>
      <w:r w:rsidR="00C11326">
        <w:rPr>
          <w:rFonts w:ascii="Century Gothic" w:eastAsia="Century Gothic" w:hAnsi="Century Gothic" w:cs="Century Gothic"/>
          <w:color w:val="000000"/>
          <w:highlight w:val="white"/>
        </w:rPr>
        <w:t>]</w:t>
      </w:r>
      <w:r w:rsidRPr="00041DF4">
        <w:rPr>
          <w:rFonts w:ascii="Century Gothic" w:eastAsia="Century Gothic" w:hAnsi="Century Gothic" w:cs="Century Gothic"/>
          <w:color w:val="000000"/>
          <w:highlight w:val="white"/>
        </w:rPr>
        <w:t>.</w:t>
      </w:r>
    </w:p>
    <w:p w:rsidR="00E56CB5" w:rsidRPr="00AB2B64" w:rsidRDefault="00146105" w:rsidP="00E56CB5">
      <w:pPr>
        <w:pStyle w:val="s30eec3f8"/>
        <w:shd w:val="clear" w:color="auto" w:fill="FFFFFF"/>
        <w:spacing w:before="0" w:beforeAutospacing="0" w:after="240" w:afterAutospacing="0" w:line="276" w:lineRule="auto"/>
        <w:jc w:val="both"/>
        <w:rPr>
          <w:rFonts w:ascii="Century Gothic" w:eastAsiaTheme="minorHAnsi" w:hAnsi="Century Gothic"/>
          <w:sz w:val="22"/>
          <w:szCs w:val="22"/>
          <w:shd w:val="clear" w:color="auto" w:fill="FFFFFF"/>
          <w:lang w:val="uk-UA" w:eastAsia="en-US"/>
        </w:rPr>
      </w:pPr>
      <w:hyperlink r:id="rId83" w:anchor="{%22itemid%22:[%22001-57827%22]}" w:history="1">
        <w:r w:rsidR="00E56CB5" w:rsidRPr="00AB2B64">
          <w:rPr>
            <w:rStyle w:val="a5"/>
            <w:rFonts w:ascii="Century Gothic" w:eastAsiaTheme="minorHAnsi" w:hAnsi="Century Gothic"/>
            <w:color w:val="4F81BD" w:themeColor="accent1"/>
            <w:sz w:val="22"/>
            <w:szCs w:val="22"/>
            <w:shd w:val="clear" w:color="auto" w:fill="FFFFFF"/>
            <w:lang w:val="uk-UA" w:eastAsia="en-US"/>
          </w:rPr>
          <w:t>СПРАВА «КОККІНАКІ ПРОТИ ГРЕЦІЇ» (</w:t>
        </w:r>
        <w:r w:rsidR="00E56CB5" w:rsidRPr="00AB2B64">
          <w:rPr>
            <w:rStyle w:val="a5"/>
            <w:rFonts w:ascii="Century Gothic" w:eastAsiaTheme="minorHAnsi" w:hAnsi="Century Gothic"/>
            <w:color w:val="4F81BD" w:themeColor="accent1"/>
            <w:sz w:val="22"/>
            <w:szCs w:val="22"/>
            <w:shd w:val="clear" w:color="auto" w:fill="FFFFFF"/>
            <w:lang w:val="en-US" w:eastAsia="en-US"/>
          </w:rPr>
          <w:t>CASE</w:t>
        </w:r>
        <w:r w:rsidR="00E56CB5" w:rsidRPr="00AB2B64">
          <w:rPr>
            <w:rStyle w:val="a5"/>
            <w:rFonts w:ascii="Century Gothic" w:eastAsiaTheme="minorHAnsi" w:hAnsi="Century Gothic"/>
            <w:color w:val="4F81BD" w:themeColor="accent1"/>
            <w:sz w:val="22"/>
            <w:szCs w:val="22"/>
            <w:shd w:val="clear" w:color="auto" w:fill="FFFFFF"/>
            <w:lang w:val="uk-UA" w:eastAsia="en-US"/>
          </w:rPr>
          <w:t xml:space="preserve"> </w:t>
        </w:r>
        <w:r w:rsidR="00E56CB5" w:rsidRPr="00AB2B64">
          <w:rPr>
            <w:rStyle w:val="a5"/>
            <w:rFonts w:ascii="Century Gothic" w:eastAsiaTheme="minorHAnsi" w:hAnsi="Century Gothic"/>
            <w:color w:val="4F81BD" w:themeColor="accent1"/>
            <w:sz w:val="22"/>
            <w:szCs w:val="22"/>
            <w:shd w:val="clear" w:color="auto" w:fill="FFFFFF"/>
            <w:lang w:val="en-US" w:eastAsia="en-US"/>
          </w:rPr>
          <w:t>OF</w:t>
        </w:r>
        <w:r w:rsidR="00E56CB5" w:rsidRPr="00AB2B64">
          <w:rPr>
            <w:rStyle w:val="a5"/>
            <w:rFonts w:ascii="Century Gothic" w:eastAsiaTheme="minorHAnsi" w:hAnsi="Century Gothic"/>
            <w:color w:val="4F81BD" w:themeColor="accent1"/>
            <w:sz w:val="22"/>
            <w:szCs w:val="22"/>
            <w:shd w:val="clear" w:color="auto" w:fill="FFFFFF"/>
            <w:lang w:val="uk-UA" w:eastAsia="en-US"/>
          </w:rPr>
          <w:t xml:space="preserve"> </w:t>
        </w:r>
        <w:r w:rsidR="00E56CB5" w:rsidRPr="00AB2B64">
          <w:rPr>
            <w:rStyle w:val="a5"/>
            <w:rFonts w:ascii="Century Gothic" w:eastAsiaTheme="minorHAnsi" w:hAnsi="Century Gothic"/>
            <w:color w:val="4F81BD" w:themeColor="accent1"/>
            <w:sz w:val="22"/>
            <w:szCs w:val="22"/>
            <w:shd w:val="clear" w:color="auto" w:fill="FFFFFF"/>
            <w:lang w:val="en-US" w:eastAsia="en-US"/>
          </w:rPr>
          <w:t>KOKKINAKIS</w:t>
        </w:r>
        <w:r w:rsidR="00E56CB5" w:rsidRPr="00AB2B64">
          <w:rPr>
            <w:rStyle w:val="a5"/>
            <w:rFonts w:ascii="Century Gothic" w:eastAsiaTheme="minorHAnsi" w:hAnsi="Century Gothic"/>
            <w:color w:val="4F81BD" w:themeColor="accent1"/>
            <w:sz w:val="22"/>
            <w:szCs w:val="22"/>
            <w:shd w:val="clear" w:color="auto" w:fill="FFFFFF"/>
            <w:lang w:val="uk-UA" w:eastAsia="en-US"/>
          </w:rPr>
          <w:t xml:space="preserve"> </w:t>
        </w:r>
        <w:r w:rsidR="00E56CB5" w:rsidRPr="00AB2B64">
          <w:rPr>
            <w:rStyle w:val="a5"/>
            <w:rFonts w:ascii="Century Gothic" w:eastAsiaTheme="minorHAnsi" w:hAnsi="Century Gothic"/>
            <w:color w:val="4F81BD" w:themeColor="accent1"/>
            <w:sz w:val="22"/>
            <w:szCs w:val="22"/>
            <w:shd w:val="clear" w:color="auto" w:fill="FFFFFF"/>
            <w:lang w:val="en-US" w:eastAsia="en-US"/>
          </w:rPr>
          <w:t>V</w:t>
        </w:r>
        <w:r w:rsidR="00E56CB5" w:rsidRPr="00AB2B64">
          <w:rPr>
            <w:rStyle w:val="a5"/>
            <w:rFonts w:ascii="Century Gothic" w:eastAsiaTheme="minorHAnsi" w:hAnsi="Century Gothic"/>
            <w:color w:val="4F81BD" w:themeColor="accent1"/>
            <w:sz w:val="22"/>
            <w:szCs w:val="22"/>
            <w:shd w:val="clear" w:color="auto" w:fill="FFFFFF"/>
            <w:lang w:val="uk-UA" w:eastAsia="en-US"/>
          </w:rPr>
          <w:t xml:space="preserve">. </w:t>
        </w:r>
        <w:r w:rsidR="00E56CB5" w:rsidRPr="00AB2B64">
          <w:rPr>
            <w:rStyle w:val="a5"/>
            <w:rFonts w:ascii="Century Gothic" w:eastAsiaTheme="minorHAnsi" w:hAnsi="Century Gothic"/>
            <w:color w:val="4F81BD" w:themeColor="accent1"/>
            <w:sz w:val="22"/>
            <w:szCs w:val="22"/>
            <w:shd w:val="clear" w:color="auto" w:fill="FFFFFF"/>
            <w:lang w:val="en-US" w:eastAsia="en-US"/>
          </w:rPr>
          <w:t>GREECE</w:t>
        </w:r>
        <w:r w:rsidR="00E56CB5" w:rsidRPr="00AB2B64">
          <w:rPr>
            <w:rStyle w:val="a5"/>
            <w:rFonts w:ascii="Century Gothic" w:eastAsiaTheme="minorHAnsi" w:hAnsi="Century Gothic"/>
            <w:color w:val="4F81BD" w:themeColor="accent1"/>
            <w:sz w:val="22"/>
            <w:szCs w:val="22"/>
            <w:shd w:val="clear" w:color="auto" w:fill="FFFFFF"/>
            <w:lang w:val="uk-UA" w:eastAsia="en-US"/>
          </w:rPr>
          <w:t>)</w:t>
        </w:r>
      </w:hyperlink>
      <w:r w:rsidR="00E56CB5" w:rsidRPr="00AB2B64">
        <w:rPr>
          <w:rFonts w:ascii="Century Gothic" w:eastAsiaTheme="minorHAnsi" w:hAnsi="Century Gothic"/>
          <w:sz w:val="22"/>
          <w:szCs w:val="22"/>
          <w:shd w:val="clear" w:color="auto" w:fill="FFFFFF"/>
          <w:lang w:val="uk-UA" w:eastAsia="en-US"/>
        </w:rPr>
        <w:t>, заява № </w:t>
      </w:r>
      <w:hyperlink r:id="rId84" w:anchor="{%22appno%22:[%2214307/88%22]}" w:tgtFrame="_blank" w:history="1">
        <w:r w:rsidR="00E56CB5" w:rsidRPr="00AB2B64">
          <w:rPr>
            <w:rStyle w:val="a5"/>
            <w:rFonts w:ascii="Century Gothic" w:hAnsi="Century Gothic" w:cs="Arial"/>
            <w:iCs/>
            <w:color w:val="0069D6"/>
            <w:sz w:val="22"/>
            <w:szCs w:val="22"/>
            <w:shd w:val="clear" w:color="auto" w:fill="FFFFFF"/>
            <w:lang w:val="uk-UA"/>
          </w:rPr>
          <w:t>14307/88</w:t>
        </w:r>
      </w:hyperlink>
      <w:r w:rsidR="00E56CB5" w:rsidRPr="00AB2B64">
        <w:rPr>
          <w:rFonts w:ascii="Century Gothic" w:eastAsiaTheme="minorHAnsi" w:hAnsi="Century Gothic"/>
          <w:sz w:val="22"/>
          <w:szCs w:val="22"/>
          <w:shd w:val="clear" w:color="auto" w:fill="FFFFFF"/>
          <w:lang w:val="uk-UA" w:eastAsia="en-US"/>
        </w:rPr>
        <w:t>, від 25.05.1993</w:t>
      </w:r>
    </w:p>
    <w:p w:rsidR="00E56CB5" w:rsidRPr="00AB2B64" w:rsidRDefault="00E56CB5" w:rsidP="00E56CB5">
      <w:pPr>
        <w:pStyle w:val="s30eec3f8"/>
        <w:numPr>
          <w:ilvl w:val="0"/>
          <w:numId w:val="30"/>
        </w:numPr>
        <w:shd w:val="clear" w:color="auto" w:fill="FFFFFF"/>
        <w:spacing w:before="0" w:beforeAutospacing="0" w:after="240" w:afterAutospacing="0" w:line="276" w:lineRule="auto"/>
        <w:jc w:val="both"/>
        <w:rPr>
          <w:rFonts w:ascii="Century Gothic" w:eastAsiaTheme="minorHAnsi" w:hAnsi="Century Gothic"/>
          <w:sz w:val="22"/>
          <w:szCs w:val="22"/>
          <w:shd w:val="clear" w:color="auto" w:fill="FFFFFF"/>
          <w:lang w:val="uk-UA" w:eastAsia="en-US"/>
        </w:rPr>
      </w:pPr>
      <w:r w:rsidRPr="00AB2B64">
        <w:rPr>
          <w:rFonts w:ascii="Century Gothic" w:eastAsiaTheme="minorHAnsi" w:hAnsi="Century Gothic"/>
          <w:sz w:val="22"/>
          <w:szCs w:val="22"/>
          <w:shd w:val="clear" w:color="auto" w:fill="FFFFFF"/>
          <w:lang w:val="uk-UA" w:eastAsia="en-US"/>
        </w:rPr>
        <w:t>Внаслідок загального характеру законів їх формулювання не можуть бути абсолютно точними. Необхідність уникати надмірної жорсткості та йти в ногу з мінливими обставинами означає, що багато законів неминуче викладаються з використанням формулювань, які в більшій чи меншій мірі є невизначеними, а тлумачення і застосування таких актів залежить від практики [§</w:t>
      </w:r>
      <w:r w:rsidRPr="00AB2B64">
        <w:rPr>
          <w:rFonts w:ascii="Century Gothic" w:eastAsiaTheme="minorHAnsi" w:hAnsi="Century Gothic"/>
          <w:sz w:val="22"/>
          <w:szCs w:val="22"/>
          <w:shd w:val="clear" w:color="auto" w:fill="FFFFFF"/>
          <w:lang w:val="en-US" w:eastAsia="en-US"/>
        </w:rPr>
        <w:t> </w:t>
      </w:r>
      <w:r w:rsidRPr="00AB2B64">
        <w:rPr>
          <w:rFonts w:ascii="Century Gothic" w:eastAsiaTheme="minorHAnsi" w:hAnsi="Century Gothic"/>
          <w:sz w:val="22"/>
          <w:szCs w:val="22"/>
          <w:shd w:val="clear" w:color="auto" w:fill="FFFFFF"/>
          <w:lang w:val="uk-UA" w:eastAsia="en-US"/>
        </w:rPr>
        <w:t>40].</w:t>
      </w:r>
    </w:p>
    <w:p w:rsidR="00E56CB5" w:rsidRPr="00AB2B64" w:rsidRDefault="00E56CB5" w:rsidP="00E56CB5">
      <w:pPr>
        <w:pStyle w:val="s30eec3f8"/>
        <w:numPr>
          <w:ilvl w:val="0"/>
          <w:numId w:val="30"/>
        </w:numPr>
        <w:shd w:val="clear" w:color="auto" w:fill="FFFFFF"/>
        <w:spacing w:before="0" w:beforeAutospacing="0" w:after="240" w:afterAutospacing="0" w:line="276" w:lineRule="auto"/>
        <w:jc w:val="both"/>
        <w:rPr>
          <w:rFonts w:ascii="Century Gothic" w:hAnsi="Century Gothic" w:cs="Arial"/>
          <w:color w:val="000000"/>
          <w:sz w:val="22"/>
          <w:szCs w:val="22"/>
          <w:shd w:val="clear" w:color="auto" w:fill="FFFFFF"/>
          <w:lang w:val="uk-UA"/>
        </w:rPr>
      </w:pPr>
      <w:r w:rsidRPr="00AB2B64">
        <w:rPr>
          <w:rFonts w:ascii="Century Gothic" w:eastAsiaTheme="minorHAnsi" w:hAnsi="Century Gothic"/>
          <w:sz w:val="22"/>
          <w:szCs w:val="22"/>
          <w:shd w:val="clear" w:color="auto" w:fill="FFFFFF"/>
          <w:lang w:val="uk-UA" w:eastAsia="en-US"/>
        </w:rPr>
        <w:lastRenderedPageBreak/>
        <w:t>Стаття 7 Конвенції не обмежується лише забороною зворотної сили кримінального закону, що обтяжує становище обвинуваченого. Вона також визначає принципи, відповідно до яких лише законом може бути визначено склад злочину та  передбачено покарання за його вчинення, а кримінальний закон не підлягає розширеному тлумаченню, що погіршує становище обвинуваченого, наприклад за аналогією. Таким чином</w:t>
      </w:r>
      <w:r w:rsidRPr="00AB2B64">
        <w:rPr>
          <w:rFonts w:ascii="Century Gothic" w:hAnsi="Century Gothic" w:cs="Arial"/>
          <w:color w:val="000000"/>
          <w:sz w:val="22"/>
          <w:szCs w:val="22"/>
          <w:shd w:val="clear" w:color="auto" w:fill="FFFFFF"/>
          <w:lang w:val="uk-UA"/>
        </w:rPr>
        <w:t>, правопорушення має бути чітко визначено законом. Ця умова виконується, коли особа може дізнатися з формулювання відповідного положення і, за необхідності, за допомогою судового тлумачення, які дії та бездіяльність передбачають притягнення до відповідальності [</w:t>
      </w:r>
      <w:r w:rsidRPr="00AB2B64">
        <w:rPr>
          <w:rFonts w:ascii="Century Gothic" w:eastAsiaTheme="minorHAnsi" w:hAnsi="Century Gothic"/>
          <w:sz w:val="22"/>
          <w:szCs w:val="22"/>
          <w:shd w:val="clear" w:color="auto" w:fill="FFFFFF"/>
          <w:lang w:val="uk-UA" w:eastAsia="en-US"/>
        </w:rPr>
        <w:t>§ 52</w:t>
      </w:r>
      <w:r w:rsidRPr="00AB2B64">
        <w:rPr>
          <w:rFonts w:ascii="Century Gothic" w:hAnsi="Century Gothic" w:cs="Arial"/>
          <w:color w:val="000000"/>
          <w:sz w:val="22"/>
          <w:szCs w:val="22"/>
          <w:shd w:val="clear" w:color="auto" w:fill="FFFFFF"/>
          <w:lang w:val="uk-UA"/>
        </w:rPr>
        <w:t>].</w:t>
      </w:r>
    </w:p>
    <w:p w:rsidR="00E56CB5" w:rsidRPr="00AB2B64" w:rsidRDefault="00146105" w:rsidP="00E56CB5">
      <w:pPr>
        <w:pStyle w:val="s30eec3f8"/>
        <w:shd w:val="clear" w:color="auto" w:fill="FFFFFF"/>
        <w:spacing w:before="0" w:beforeAutospacing="0" w:after="240" w:afterAutospacing="0" w:line="276" w:lineRule="auto"/>
        <w:jc w:val="both"/>
        <w:rPr>
          <w:rFonts w:ascii="Century Gothic" w:hAnsi="Century Gothic" w:cs="Arial"/>
          <w:color w:val="000000" w:themeColor="text1"/>
          <w:sz w:val="22"/>
          <w:szCs w:val="22"/>
          <w:shd w:val="clear" w:color="auto" w:fill="FFFFFF"/>
          <w:lang w:val="uk-UA"/>
        </w:rPr>
      </w:pPr>
      <w:hyperlink r:id="rId85" w:anchor="{%22itemid%22:[%22001-122697%22]}" w:history="1">
        <w:r w:rsidR="00E56CB5" w:rsidRPr="00AB2B64">
          <w:rPr>
            <w:rStyle w:val="a5"/>
            <w:rFonts w:ascii="Century Gothic" w:hAnsi="Century Gothic" w:cs="Arial"/>
            <w:color w:val="4F81BD" w:themeColor="accent1"/>
            <w:sz w:val="22"/>
            <w:szCs w:val="22"/>
            <w:shd w:val="clear" w:color="auto" w:fill="FFFFFF"/>
            <w:lang w:val="uk-UA"/>
          </w:rPr>
          <w:t>СПРАВА «ХОДОРКОВСЬКИЙ ТА ЛЕБЕДЄВ ПРОТИ РОСІЇ» (</w:t>
        </w:r>
        <w:r w:rsidR="00E56CB5" w:rsidRPr="00AB2B64">
          <w:rPr>
            <w:rStyle w:val="a5"/>
            <w:rFonts w:ascii="Century Gothic" w:hAnsi="Century Gothic" w:cs="Arial"/>
            <w:color w:val="4F81BD" w:themeColor="accent1"/>
            <w:sz w:val="22"/>
            <w:szCs w:val="22"/>
            <w:shd w:val="clear" w:color="auto" w:fill="FFFFFF"/>
            <w:lang w:val="en-US"/>
          </w:rPr>
          <w:t>CASE</w:t>
        </w:r>
        <w:r w:rsidR="00E56CB5" w:rsidRPr="00AB2B64">
          <w:rPr>
            <w:rStyle w:val="a5"/>
            <w:rFonts w:ascii="Century Gothic" w:hAnsi="Century Gothic" w:cs="Arial"/>
            <w:color w:val="4F81BD" w:themeColor="accent1"/>
            <w:sz w:val="22"/>
            <w:szCs w:val="22"/>
            <w:shd w:val="clear" w:color="auto" w:fill="FFFFFF"/>
            <w:lang w:val="uk-UA"/>
          </w:rPr>
          <w:t xml:space="preserve"> </w:t>
        </w:r>
        <w:r w:rsidR="00E56CB5" w:rsidRPr="00AB2B64">
          <w:rPr>
            <w:rStyle w:val="a5"/>
            <w:rFonts w:ascii="Century Gothic" w:hAnsi="Century Gothic" w:cs="Arial"/>
            <w:color w:val="4F81BD" w:themeColor="accent1"/>
            <w:sz w:val="22"/>
            <w:szCs w:val="22"/>
            <w:shd w:val="clear" w:color="auto" w:fill="FFFFFF"/>
            <w:lang w:val="en-US"/>
          </w:rPr>
          <w:t>OF</w:t>
        </w:r>
        <w:r w:rsidR="00E56CB5" w:rsidRPr="00AB2B64">
          <w:rPr>
            <w:rStyle w:val="a5"/>
            <w:rFonts w:ascii="Century Gothic" w:hAnsi="Century Gothic" w:cs="Arial"/>
            <w:color w:val="4F81BD" w:themeColor="accent1"/>
            <w:sz w:val="22"/>
            <w:szCs w:val="22"/>
            <w:shd w:val="clear" w:color="auto" w:fill="FFFFFF"/>
            <w:lang w:val="uk-UA"/>
          </w:rPr>
          <w:t xml:space="preserve"> </w:t>
        </w:r>
        <w:r w:rsidR="00E56CB5" w:rsidRPr="00AB2B64">
          <w:rPr>
            <w:rStyle w:val="a5"/>
            <w:rFonts w:ascii="Century Gothic" w:hAnsi="Century Gothic" w:cs="Arial"/>
            <w:color w:val="4F81BD" w:themeColor="accent1"/>
            <w:sz w:val="22"/>
            <w:szCs w:val="22"/>
            <w:shd w:val="clear" w:color="auto" w:fill="FFFFFF"/>
            <w:lang w:val="en-US"/>
          </w:rPr>
          <w:t>KHODORKOVSKIY</w:t>
        </w:r>
        <w:r w:rsidR="00E56CB5" w:rsidRPr="00AB2B64">
          <w:rPr>
            <w:rStyle w:val="a5"/>
            <w:rFonts w:ascii="Century Gothic" w:hAnsi="Century Gothic" w:cs="Arial"/>
            <w:color w:val="4F81BD" w:themeColor="accent1"/>
            <w:sz w:val="22"/>
            <w:szCs w:val="22"/>
            <w:shd w:val="clear" w:color="auto" w:fill="FFFFFF"/>
            <w:lang w:val="uk-UA"/>
          </w:rPr>
          <w:t xml:space="preserve"> </w:t>
        </w:r>
        <w:r w:rsidR="00E56CB5" w:rsidRPr="00AB2B64">
          <w:rPr>
            <w:rStyle w:val="a5"/>
            <w:rFonts w:ascii="Century Gothic" w:hAnsi="Century Gothic" w:cs="Arial"/>
            <w:color w:val="4F81BD" w:themeColor="accent1"/>
            <w:sz w:val="22"/>
            <w:szCs w:val="22"/>
            <w:shd w:val="clear" w:color="auto" w:fill="FFFFFF"/>
            <w:lang w:val="en-US"/>
          </w:rPr>
          <w:t>AND</w:t>
        </w:r>
        <w:r w:rsidR="00E56CB5" w:rsidRPr="00AB2B64">
          <w:rPr>
            <w:rStyle w:val="a5"/>
            <w:rFonts w:ascii="Century Gothic" w:hAnsi="Century Gothic" w:cs="Arial"/>
            <w:color w:val="4F81BD" w:themeColor="accent1"/>
            <w:sz w:val="22"/>
            <w:szCs w:val="22"/>
            <w:shd w:val="clear" w:color="auto" w:fill="FFFFFF"/>
            <w:lang w:val="uk-UA"/>
          </w:rPr>
          <w:t xml:space="preserve"> </w:t>
        </w:r>
        <w:r w:rsidR="00E56CB5" w:rsidRPr="00AB2B64">
          <w:rPr>
            <w:rStyle w:val="a5"/>
            <w:rFonts w:ascii="Century Gothic" w:hAnsi="Century Gothic" w:cs="Arial"/>
            <w:color w:val="4F81BD" w:themeColor="accent1"/>
            <w:sz w:val="22"/>
            <w:szCs w:val="22"/>
            <w:shd w:val="clear" w:color="auto" w:fill="FFFFFF"/>
            <w:lang w:val="en-US"/>
          </w:rPr>
          <w:t>LEBEDEV</w:t>
        </w:r>
        <w:r w:rsidR="00E56CB5" w:rsidRPr="00AB2B64">
          <w:rPr>
            <w:rStyle w:val="a5"/>
            <w:rFonts w:ascii="Century Gothic" w:hAnsi="Century Gothic" w:cs="Arial"/>
            <w:color w:val="4F81BD" w:themeColor="accent1"/>
            <w:sz w:val="22"/>
            <w:szCs w:val="22"/>
            <w:shd w:val="clear" w:color="auto" w:fill="FFFFFF"/>
            <w:lang w:val="uk-UA"/>
          </w:rPr>
          <w:t xml:space="preserve"> </w:t>
        </w:r>
        <w:r w:rsidR="00E56CB5" w:rsidRPr="00AB2B64">
          <w:rPr>
            <w:rStyle w:val="a5"/>
            <w:rFonts w:ascii="Century Gothic" w:hAnsi="Century Gothic" w:cs="Arial"/>
            <w:color w:val="4F81BD" w:themeColor="accent1"/>
            <w:sz w:val="22"/>
            <w:szCs w:val="22"/>
            <w:shd w:val="clear" w:color="auto" w:fill="FFFFFF"/>
            <w:lang w:val="en-US"/>
          </w:rPr>
          <w:t>V</w:t>
        </w:r>
        <w:r w:rsidR="00E56CB5" w:rsidRPr="00AB2B64">
          <w:rPr>
            <w:rStyle w:val="a5"/>
            <w:rFonts w:ascii="Century Gothic" w:hAnsi="Century Gothic" w:cs="Arial"/>
            <w:color w:val="4F81BD" w:themeColor="accent1"/>
            <w:sz w:val="22"/>
            <w:szCs w:val="22"/>
            <w:shd w:val="clear" w:color="auto" w:fill="FFFFFF"/>
            <w:lang w:val="uk-UA"/>
          </w:rPr>
          <w:t xml:space="preserve">. </w:t>
        </w:r>
        <w:r w:rsidR="00E56CB5" w:rsidRPr="00AB2B64">
          <w:rPr>
            <w:rStyle w:val="a5"/>
            <w:rFonts w:ascii="Century Gothic" w:hAnsi="Century Gothic" w:cs="Arial"/>
            <w:color w:val="4F81BD" w:themeColor="accent1"/>
            <w:sz w:val="22"/>
            <w:szCs w:val="22"/>
            <w:shd w:val="clear" w:color="auto" w:fill="FFFFFF"/>
            <w:lang w:val="en-US"/>
          </w:rPr>
          <w:t>RUSSIA</w:t>
        </w:r>
        <w:r w:rsidR="00E56CB5" w:rsidRPr="00AB2B64">
          <w:rPr>
            <w:rStyle w:val="a5"/>
            <w:rFonts w:ascii="Century Gothic" w:hAnsi="Century Gothic" w:cs="Arial"/>
            <w:color w:val="4F81BD" w:themeColor="accent1"/>
            <w:sz w:val="22"/>
            <w:szCs w:val="22"/>
            <w:shd w:val="clear" w:color="auto" w:fill="FFFFFF"/>
            <w:lang w:val="uk-UA"/>
          </w:rPr>
          <w:t>)</w:t>
        </w:r>
      </w:hyperlink>
      <w:r w:rsidR="00E56CB5" w:rsidRPr="00AB2B64">
        <w:rPr>
          <w:rFonts w:ascii="Century Gothic" w:hAnsi="Century Gothic" w:cs="Arial"/>
          <w:color w:val="000000"/>
          <w:sz w:val="22"/>
          <w:szCs w:val="22"/>
          <w:shd w:val="clear" w:color="auto" w:fill="FFFFFF"/>
          <w:lang w:val="uk-UA"/>
        </w:rPr>
        <w:t xml:space="preserve">, заяви </w:t>
      </w:r>
      <w:r w:rsidR="00E56CB5" w:rsidRPr="00AB2B64">
        <w:rPr>
          <w:rFonts w:ascii="Century Gothic" w:hAnsi="Century Gothic" w:cs="Arial"/>
          <w:color w:val="000000" w:themeColor="text1"/>
          <w:sz w:val="22"/>
          <w:szCs w:val="22"/>
          <w:shd w:val="clear" w:color="auto" w:fill="FFFFFF"/>
          <w:lang w:val="uk-UA"/>
        </w:rPr>
        <w:t>№№ </w:t>
      </w:r>
      <w:hyperlink r:id="rId86" w:anchor="{%22appno%22:[%2211082/06%22]}" w:tgtFrame="_blank" w:history="1">
        <w:r w:rsidR="00E56CB5" w:rsidRPr="00AB2B64">
          <w:rPr>
            <w:rStyle w:val="a5"/>
            <w:rFonts w:ascii="Century Gothic" w:hAnsi="Century Gothic" w:cs="Arial"/>
            <w:iCs/>
            <w:color w:val="000000" w:themeColor="text1"/>
            <w:sz w:val="22"/>
            <w:szCs w:val="22"/>
            <w:shd w:val="clear" w:color="auto" w:fill="FFFFFF"/>
            <w:lang w:val="uk-UA"/>
          </w:rPr>
          <w:t>11082/06</w:t>
        </w:r>
      </w:hyperlink>
      <w:r w:rsidR="00E56CB5" w:rsidRPr="00AB2B64">
        <w:rPr>
          <w:rFonts w:ascii="Century Gothic" w:hAnsi="Century Gothic" w:cs="Arial"/>
          <w:iCs/>
          <w:color w:val="000000" w:themeColor="text1"/>
          <w:sz w:val="22"/>
          <w:szCs w:val="22"/>
          <w:shd w:val="clear" w:color="auto" w:fill="FFFFFF"/>
          <w:lang w:val="uk-UA"/>
        </w:rPr>
        <w:t>,</w:t>
      </w:r>
      <w:r w:rsidR="00E56CB5" w:rsidRPr="00AB2B64">
        <w:rPr>
          <w:rFonts w:ascii="Century Gothic" w:hAnsi="Century Gothic" w:cs="Arial"/>
          <w:iCs/>
          <w:color w:val="000000" w:themeColor="text1"/>
          <w:sz w:val="22"/>
          <w:szCs w:val="22"/>
          <w:shd w:val="clear" w:color="auto" w:fill="FFFFFF"/>
          <w:lang w:val="en-US"/>
        </w:rPr>
        <w:t> </w:t>
      </w:r>
      <w:hyperlink r:id="rId87" w:anchor="{%22appno%22:[%2213772/05%22]}" w:tgtFrame="_blank" w:history="1">
        <w:r w:rsidR="00E56CB5" w:rsidRPr="00AB2B64">
          <w:rPr>
            <w:rStyle w:val="a5"/>
            <w:rFonts w:ascii="Century Gothic" w:hAnsi="Century Gothic" w:cs="Arial"/>
            <w:iCs/>
            <w:color w:val="000000" w:themeColor="text1"/>
            <w:sz w:val="22"/>
            <w:szCs w:val="22"/>
            <w:shd w:val="clear" w:color="auto" w:fill="FFFFFF"/>
            <w:lang w:val="uk-UA"/>
          </w:rPr>
          <w:t>13772/05</w:t>
        </w:r>
      </w:hyperlink>
      <w:r w:rsidR="00E56CB5" w:rsidRPr="00AB2B64">
        <w:rPr>
          <w:rFonts w:ascii="Century Gothic" w:hAnsi="Century Gothic"/>
          <w:color w:val="000000" w:themeColor="text1"/>
          <w:sz w:val="22"/>
          <w:szCs w:val="22"/>
          <w:lang w:val="uk-UA"/>
        </w:rPr>
        <w:t>, від 25.06.2013</w:t>
      </w:r>
    </w:p>
    <w:p w:rsidR="00E56CB5" w:rsidRPr="00AB2B64" w:rsidRDefault="00E56CB5" w:rsidP="00E56CB5">
      <w:pPr>
        <w:pStyle w:val="s30eec3f8"/>
        <w:numPr>
          <w:ilvl w:val="0"/>
          <w:numId w:val="31"/>
        </w:numPr>
        <w:shd w:val="clear" w:color="auto" w:fill="FFFFFF"/>
        <w:spacing w:before="0" w:beforeAutospacing="0" w:after="240" w:afterAutospacing="0" w:line="276" w:lineRule="auto"/>
        <w:jc w:val="both"/>
        <w:rPr>
          <w:rFonts w:ascii="Century Gothic" w:eastAsiaTheme="minorHAnsi" w:hAnsi="Century Gothic"/>
          <w:sz w:val="22"/>
          <w:szCs w:val="22"/>
          <w:shd w:val="clear" w:color="auto" w:fill="FFFFFF"/>
          <w:lang w:eastAsia="en-US"/>
        </w:rPr>
      </w:pPr>
      <w:r w:rsidRPr="00AB2B64">
        <w:rPr>
          <w:rFonts w:ascii="Century Gothic" w:eastAsiaTheme="minorHAnsi" w:hAnsi="Century Gothic"/>
          <w:sz w:val="22"/>
          <w:szCs w:val="22"/>
          <w:shd w:val="clear" w:color="auto" w:fill="FFFFFF"/>
          <w:lang w:val="uk-UA" w:eastAsia="en-US"/>
        </w:rPr>
        <w:t xml:space="preserve">Суд не покликаний розробити загальну юридичну теорію, що роз'яснює відмінності між законними методами мінімізації податків та ухиленням від сплати податків. </w:t>
      </w:r>
      <w:r w:rsidRPr="00AB2B64">
        <w:rPr>
          <w:rFonts w:ascii="Century Gothic" w:eastAsiaTheme="minorHAnsi" w:hAnsi="Century Gothic"/>
          <w:sz w:val="22"/>
          <w:szCs w:val="22"/>
          <w:shd w:val="clear" w:color="auto" w:fill="FFFFFF"/>
          <w:lang w:eastAsia="en-US"/>
        </w:rPr>
        <w:t xml:space="preserve">Так само </w:t>
      </w:r>
      <w:proofErr w:type="spellStart"/>
      <w:r w:rsidRPr="00AB2B64">
        <w:rPr>
          <w:rFonts w:ascii="Century Gothic" w:eastAsiaTheme="minorHAnsi" w:hAnsi="Century Gothic"/>
          <w:sz w:val="22"/>
          <w:szCs w:val="22"/>
          <w:shd w:val="clear" w:color="auto" w:fill="FFFFFF"/>
          <w:lang w:eastAsia="en-US"/>
        </w:rPr>
        <w:t>неможливо</w:t>
      </w:r>
      <w:proofErr w:type="spellEnd"/>
      <w:r w:rsidRPr="00AB2B64">
        <w:rPr>
          <w:rFonts w:ascii="Century Gothic" w:eastAsiaTheme="minorHAnsi" w:hAnsi="Century Gothic"/>
          <w:sz w:val="22"/>
          <w:szCs w:val="22"/>
          <w:shd w:val="clear" w:color="auto" w:fill="FFFFFF"/>
          <w:lang w:eastAsia="en-US"/>
        </w:rPr>
        <w:t xml:space="preserve"> </w:t>
      </w:r>
      <w:proofErr w:type="spellStart"/>
      <w:r w:rsidRPr="00AB2B64">
        <w:rPr>
          <w:rFonts w:ascii="Century Gothic" w:eastAsiaTheme="minorHAnsi" w:hAnsi="Century Gothic"/>
          <w:sz w:val="22"/>
          <w:szCs w:val="22"/>
          <w:shd w:val="clear" w:color="auto" w:fill="FFFFFF"/>
          <w:lang w:eastAsia="en-US"/>
        </w:rPr>
        <w:t>встановити</w:t>
      </w:r>
      <w:proofErr w:type="spellEnd"/>
      <w:r w:rsidRPr="00AB2B64">
        <w:rPr>
          <w:rFonts w:ascii="Century Gothic" w:eastAsiaTheme="minorHAnsi" w:hAnsi="Century Gothic"/>
          <w:sz w:val="22"/>
          <w:szCs w:val="22"/>
          <w:shd w:val="clear" w:color="auto" w:fill="FFFFFF"/>
          <w:lang w:eastAsia="en-US"/>
        </w:rPr>
        <w:t xml:space="preserve"> </w:t>
      </w:r>
      <w:proofErr w:type="spellStart"/>
      <w:r w:rsidRPr="00AB2B64">
        <w:rPr>
          <w:rFonts w:ascii="Century Gothic" w:eastAsiaTheme="minorHAnsi" w:hAnsi="Century Gothic"/>
          <w:sz w:val="22"/>
          <w:szCs w:val="22"/>
          <w:shd w:val="clear" w:color="auto" w:fill="FFFFFF"/>
          <w:lang w:eastAsia="en-US"/>
        </w:rPr>
        <w:t>вичерпний</w:t>
      </w:r>
      <w:proofErr w:type="spellEnd"/>
      <w:r w:rsidRPr="00AB2B64">
        <w:rPr>
          <w:rFonts w:ascii="Century Gothic" w:eastAsiaTheme="minorHAnsi" w:hAnsi="Century Gothic"/>
          <w:sz w:val="22"/>
          <w:szCs w:val="22"/>
          <w:shd w:val="clear" w:color="auto" w:fill="FFFFFF"/>
          <w:lang w:eastAsia="en-US"/>
        </w:rPr>
        <w:t xml:space="preserve"> </w:t>
      </w:r>
      <w:proofErr w:type="spellStart"/>
      <w:r w:rsidRPr="00AB2B64">
        <w:rPr>
          <w:rFonts w:ascii="Century Gothic" w:eastAsiaTheme="minorHAnsi" w:hAnsi="Century Gothic"/>
          <w:sz w:val="22"/>
          <w:szCs w:val="22"/>
          <w:shd w:val="clear" w:color="auto" w:fill="FFFFFF"/>
          <w:lang w:eastAsia="en-US"/>
        </w:rPr>
        <w:t>перелік</w:t>
      </w:r>
      <w:proofErr w:type="spellEnd"/>
      <w:r w:rsidRPr="00AB2B64">
        <w:rPr>
          <w:rFonts w:ascii="Century Gothic" w:eastAsiaTheme="minorHAnsi" w:hAnsi="Century Gothic"/>
          <w:sz w:val="22"/>
          <w:szCs w:val="22"/>
          <w:shd w:val="clear" w:color="auto" w:fill="FFFFFF"/>
          <w:lang w:eastAsia="en-US"/>
        </w:rPr>
        <w:t xml:space="preserve"> </w:t>
      </w:r>
      <w:proofErr w:type="spellStart"/>
      <w:r w:rsidRPr="00AB2B64">
        <w:rPr>
          <w:rFonts w:ascii="Century Gothic" w:eastAsiaTheme="minorHAnsi" w:hAnsi="Century Gothic"/>
          <w:sz w:val="22"/>
          <w:szCs w:val="22"/>
          <w:shd w:val="clear" w:color="auto" w:fill="FFFFFF"/>
          <w:lang w:eastAsia="en-US"/>
        </w:rPr>
        <w:t>критеріїв</w:t>
      </w:r>
      <w:proofErr w:type="spellEnd"/>
      <w:r w:rsidRPr="00AB2B64">
        <w:rPr>
          <w:rFonts w:ascii="Century Gothic" w:eastAsiaTheme="minorHAnsi" w:hAnsi="Century Gothic"/>
          <w:sz w:val="22"/>
          <w:szCs w:val="22"/>
          <w:shd w:val="clear" w:color="auto" w:fill="FFFFFF"/>
          <w:lang w:eastAsia="en-US"/>
        </w:rPr>
        <w:t xml:space="preserve"> для </w:t>
      </w:r>
      <w:proofErr w:type="spellStart"/>
      <w:r w:rsidRPr="00AB2B64">
        <w:rPr>
          <w:rFonts w:ascii="Century Gothic" w:eastAsiaTheme="minorHAnsi" w:hAnsi="Century Gothic"/>
          <w:sz w:val="22"/>
          <w:szCs w:val="22"/>
          <w:shd w:val="clear" w:color="auto" w:fill="FFFFFF"/>
          <w:lang w:eastAsia="en-US"/>
        </w:rPr>
        <w:t>визначення</w:t>
      </w:r>
      <w:proofErr w:type="spellEnd"/>
      <w:r w:rsidRPr="00AB2B64">
        <w:rPr>
          <w:rFonts w:ascii="Century Gothic" w:eastAsiaTheme="minorHAnsi" w:hAnsi="Century Gothic"/>
          <w:sz w:val="22"/>
          <w:szCs w:val="22"/>
          <w:shd w:val="clear" w:color="auto" w:fill="FFFFFF"/>
          <w:lang w:eastAsia="en-US"/>
        </w:rPr>
        <w:t xml:space="preserve"> </w:t>
      </w:r>
      <w:proofErr w:type="spellStart"/>
      <w:r w:rsidRPr="00AB2B64">
        <w:rPr>
          <w:rFonts w:ascii="Century Gothic" w:eastAsiaTheme="minorHAnsi" w:hAnsi="Century Gothic"/>
          <w:sz w:val="22"/>
          <w:szCs w:val="22"/>
          <w:shd w:val="clear" w:color="auto" w:fill="FFFFFF"/>
          <w:lang w:eastAsia="en-US"/>
        </w:rPr>
        <w:t>конкретної</w:t>
      </w:r>
      <w:proofErr w:type="spellEnd"/>
      <w:r w:rsidRPr="00AB2B64">
        <w:rPr>
          <w:rFonts w:ascii="Century Gothic" w:eastAsiaTheme="minorHAnsi" w:hAnsi="Century Gothic"/>
          <w:sz w:val="22"/>
          <w:szCs w:val="22"/>
          <w:shd w:val="clear" w:color="auto" w:fill="FFFFFF"/>
          <w:lang w:eastAsia="en-US"/>
        </w:rPr>
        <w:t xml:space="preserve"> </w:t>
      </w:r>
      <w:proofErr w:type="spellStart"/>
      <w:r w:rsidRPr="00AB2B64">
        <w:rPr>
          <w:rFonts w:ascii="Century Gothic" w:eastAsiaTheme="minorHAnsi" w:hAnsi="Century Gothic"/>
          <w:sz w:val="22"/>
          <w:szCs w:val="22"/>
          <w:shd w:val="clear" w:color="auto" w:fill="FFFFFF"/>
          <w:lang w:eastAsia="en-US"/>
        </w:rPr>
        <w:t>операції</w:t>
      </w:r>
      <w:proofErr w:type="spellEnd"/>
      <w:r w:rsidRPr="00AB2B64">
        <w:rPr>
          <w:rFonts w:ascii="Century Gothic" w:eastAsiaTheme="minorHAnsi" w:hAnsi="Century Gothic"/>
          <w:sz w:val="22"/>
          <w:szCs w:val="22"/>
          <w:shd w:val="clear" w:color="auto" w:fill="FFFFFF"/>
          <w:lang w:eastAsia="en-US"/>
        </w:rPr>
        <w:t xml:space="preserve"> </w:t>
      </w:r>
      <w:proofErr w:type="spellStart"/>
      <w:r w:rsidRPr="00AB2B64">
        <w:rPr>
          <w:rFonts w:ascii="Century Gothic" w:eastAsiaTheme="minorHAnsi" w:hAnsi="Century Gothic"/>
          <w:sz w:val="22"/>
          <w:szCs w:val="22"/>
          <w:shd w:val="clear" w:color="auto" w:fill="FFFFFF"/>
          <w:lang w:eastAsia="en-US"/>
        </w:rPr>
        <w:t>чи</w:t>
      </w:r>
      <w:proofErr w:type="spellEnd"/>
      <w:r w:rsidRPr="00AB2B64">
        <w:rPr>
          <w:rFonts w:ascii="Century Gothic" w:eastAsiaTheme="minorHAnsi" w:hAnsi="Century Gothic"/>
          <w:sz w:val="22"/>
          <w:szCs w:val="22"/>
          <w:shd w:val="clear" w:color="auto" w:fill="FFFFFF"/>
          <w:lang w:eastAsia="en-US"/>
        </w:rPr>
        <w:t xml:space="preserve"> </w:t>
      </w:r>
      <w:proofErr w:type="spellStart"/>
      <w:r w:rsidRPr="00AB2B64">
        <w:rPr>
          <w:rFonts w:ascii="Century Gothic" w:eastAsiaTheme="minorHAnsi" w:hAnsi="Century Gothic"/>
          <w:sz w:val="22"/>
          <w:szCs w:val="22"/>
          <w:shd w:val="clear" w:color="auto" w:fill="FFFFFF"/>
          <w:lang w:eastAsia="en-US"/>
        </w:rPr>
        <w:t>компанії</w:t>
      </w:r>
      <w:proofErr w:type="spellEnd"/>
      <w:r w:rsidRPr="00AB2B64">
        <w:rPr>
          <w:rFonts w:ascii="Century Gothic" w:eastAsiaTheme="minorHAnsi" w:hAnsi="Century Gothic"/>
          <w:sz w:val="22"/>
          <w:szCs w:val="22"/>
          <w:shd w:val="clear" w:color="auto" w:fill="FFFFFF"/>
          <w:lang w:eastAsia="en-US"/>
        </w:rPr>
        <w:t xml:space="preserve"> як «</w:t>
      </w:r>
      <w:proofErr w:type="spellStart"/>
      <w:r w:rsidRPr="00AB2B64">
        <w:rPr>
          <w:rFonts w:ascii="Century Gothic" w:eastAsiaTheme="minorHAnsi" w:hAnsi="Century Gothic"/>
          <w:sz w:val="22"/>
          <w:szCs w:val="22"/>
          <w:shd w:val="clear" w:color="auto" w:fill="FFFFFF"/>
          <w:lang w:eastAsia="en-US"/>
        </w:rPr>
        <w:t>шахрайських</w:t>
      </w:r>
      <w:proofErr w:type="spellEnd"/>
      <w:r w:rsidRPr="00AB2B64">
        <w:rPr>
          <w:rFonts w:ascii="Century Gothic" w:eastAsiaTheme="minorHAnsi" w:hAnsi="Century Gothic"/>
          <w:sz w:val="22"/>
          <w:szCs w:val="22"/>
          <w:shd w:val="clear" w:color="auto" w:fill="FFFFFF"/>
          <w:lang w:eastAsia="en-US"/>
        </w:rPr>
        <w:t xml:space="preserve">». </w:t>
      </w:r>
      <w:proofErr w:type="spellStart"/>
      <w:r w:rsidRPr="00AB2B64">
        <w:rPr>
          <w:rFonts w:ascii="Century Gothic" w:eastAsiaTheme="minorHAnsi" w:hAnsi="Century Gothic"/>
          <w:sz w:val="22"/>
          <w:szCs w:val="22"/>
          <w:shd w:val="clear" w:color="auto" w:fill="FFFFFF"/>
          <w:lang w:eastAsia="en-US"/>
        </w:rPr>
        <w:t>Однак</w:t>
      </w:r>
      <w:proofErr w:type="spellEnd"/>
      <w:r w:rsidRPr="00AB2B64">
        <w:rPr>
          <w:rFonts w:ascii="Century Gothic" w:eastAsiaTheme="minorHAnsi" w:hAnsi="Century Gothic"/>
          <w:sz w:val="22"/>
          <w:szCs w:val="22"/>
          <w:shd w:val="clear" w:color="auto" w:fill="FFFFFF"/>
          <w:lang w:eastAsia="en-US"/>
        </w:rPr>
        <w:t xml:space="preserve"> </w:t>
      </w:r>
      <w:proofErr w:type="spellStart"/>
      <w:r w:rsidRPr="00AB2B64">
        <w:rPr>
          <w:rFonts w:ascii="Century Gothic" w:eastAsiaTheme="minorHAnsi" w:hAnsi="Century Gothic"/>
          <w:sz w:val="22"/>
          <w:szCs w:val="22"/>
          <w:shd w:val="clear" w:color="auto" w:fill="FFFFFF"/>
          <w:lang w:eastAsia="en-US"/>
        </w:rPr>
        <w:t>сукупність</w:t>
      </w:r>
      <w:proofErr w:type="spellEnd"/>
      <w:r w:rsidRPr="00AB2B64">
        <w:rPr>
          <w:rFonts w:ascii="Century Gothic" w:eastAsiaTheme="minorHAnsi" w:hAnsi="Century Gothic"/>
          <w:sz w:val="22"/>
          <w:szCs w:val="22"/>
          <w:shd w:val="clear" w:color="auto" w:fill="FFFFFF"/>
          <w:lang w:val="uk-UA" w:eastAsia="en-US"/>
        </w:rPr>
        <w:t xml:space="preserve">усіх обставин виявилась достатньою </w:t>
      </w:r>
      <w:r w:rsidRPr="00AB2B64">
        <w:rPr>
          <w:rFonts w:ascii="Century Gothic" w:eastAsiaTheme="minorHAnsi" w:hAnsi="Century Gothic"/>
          <w:sz w:val="22"/>
          <w:szCs w:val="22"/>
          <w:shd w:val="clear" w:color="auto" w:fill="FFFFFF"/>
          <w:lang w:eastAsia="en-US"/>
        </w:rPr>
        <w:t xml:space="preserve">в для того, </w:t>
      </w:r>
      <w:proofErr w:type="spellStart"/>
      <w:r w:rsidRPr="00AB2B64">
        <w:rPr>
          <w:rFonts w:ascii="Century Gothic" w:eastAsiaTheme="minorHAnsi" w:hAnsi="Century Gothic"/>
          <w:sz w:val="22"/>
          <w:szCs w:val="22"/>
          <w:shd w:val="clear" w:color="auto" w:fill="FFFFFF"/>
          <w:lang w:eastAsia="en-US"/>
        </w:rPr>
        <w:t>щоб</w:t>
      </w:r>
      <w:proofErr w:type="spellEnd"/>
      <w:r w:rsidRPr="00AB2B64">
        <w:rPr>
          <w:rFonts w:ascii="Century Gothic" w:eastAsiaTheme="minorHAnsi" w:hAnsi="Century Gothic"/>
          <w:sz w:val="22"/>
          <w:szCs w:val="22"/>
          <w:shd w:val="clear" w:color="auto" w:fill="FFFFFF"/>
          <w:lang w:eastAsia="en-US"/>
        </w:rPr>
        <w:t xml:space="preserve"> </w:t>
      </w:r>
      <w:proofErr w:type="spellStart"/>
      <w:r w:rsidRPr="00AB2B64">
        <w:rPr>
          <w:rFonts w:ascii="Century Gothic" w:eastAsiaTheme="minorHAnsi" w:hAnsi="Century Gothic"/>
          <w:sz w:val="22"/>
          <w:szCs w:val="22"/>
          <w:shd w:val="clear" w:color="auto" w:fill="FFFFFF"/>
          <w:lang w:eastAsia="en-US"/>
        </w:rPr>
        <w:t>продемонструвати</w:t>
      </w:r>
      <w:proofErr w:type="spellEnd"/>
      <w:r w:rsidRPr="00AB2B64">
        <w:rPr>
          <w:rFonts w:ascii="Century Gothic" w:eastAsiaTheme="minorHAnsi" w:hAnsi="Century Gothic"/>
          <w:sz w:val="22"/>
          <w:szCs w:val="22"/>
          <w:shd w:val="clear" w:color="auto" w:fill="FFFFFF"/>
          <w:lang w:eastAsia="en-US"/>
        </w:rPr>
        <w:t xml:space="preserve">, </w:t>
      </w:r>
      <w:proofErr w:type="spellStart"/>
      <w:r w:rsidRPr="00AB2B64">
        <w:rPr>
          <w:rFonts w:ascii="Century Gothic" w:eastAsiaTheme="minorHAnsi" w:hAnsi="Century Gothic"/>
          <w:sz w:val="22"/>
          <w:szCs w:val="22"/>
          <w:shd w:val="clear" w:color="auto" w:fill="FFFFFF"/>
          <w:lang w:eastAsia="en-US"/>
        </w:rPr>
        <w:t>що</w:t>
      </w:r>
      <w:proofErr w:type="spellEnd"/>
      <w:r w:rsidRPr="00AB2B64">
        <w:rPr>
          <w:rFonts w:ascii="Century Gothic" w:eastAsiaTheme="minorHAnsi" w:hAnsi="Century Gothic"/>
          <w:sz w:val="22"/>
          <w:szCs w:val="22"/>
          <w:shd w:val="clear" w:color="auto" w:fill="FFFFFF"/>
          <w:lang w:eastAsia="en-US"/>
        </w:rPr>
        <w:t xml:space="preserve"> </w:t>
      </w:r>
      <w:proofErr w:type="spellStart"/>
      <w:r w:rsidRPr="00AB2B64">
        <w:rPr>
          <w:rFonts w:ascii="Century Gothic" w:eastAsiaTheme="minorHAnsi" w:hAnsi="Century Gothic"/>
          <w:sz w:val="22"/>
          <w:szCs w:val="22"/>
          <w:shd w:val="clear" w:color="auto" w:fill="FFFFFF"/>
          <w:lang w:eastAsia="en-US"/>
        </w:rPr>
        <w:t>операції</w:t>
      </w:r>
      <w:proofErr w:type="spellEnd"/>
      <w:r w:rsidRPr="00AB2B64">
        <w:rPr>
          <w:rFonts w:ascii="Century Gothic" w:eastAsiaTheme="minorHAnsi" w:hAnsi="Century Gothic"/>
          <w:sz w:val="22"/>
          <w:szCs w:val="22"/>
          <w:shd w:val="clear" w:color="auto" w:fill="FFFFFF"/>
          <w:lang w:eastAsia="en-US"/>
        </w:rPr>
        <w:t xml:space="preserve"> </w:t>
      </w:r>
      <w:proofErr w:type="spellStart"/>
      <w:r w:rsidRPr="00AB2B64">
        <w:rPr>
          <w:rFonts w:ascii="Century Gothic" w:eastAsiaTheme="minorHAnsi" w:hAnsi="Century Gothic"/>
          <w:sz w:val="22"/>
          <w:szCs w:val="22"/>
          <w:shd w:val="clear" w:color="auto" w:fill="FFFFFF"/>
          <w:lang w:eastAsia="en-US"/>
        </w:rPr>
        <w:t>торгових</w:t>
      </w:r>
      <w:proofErr w:type="spellEnd"/>
      <w:r w:rsidRPr="00AB2B64">
        <w:rPr>
          <w:rFonts w:ascii="Century Gothic" w:eastAsiaTheme="minorHAnsi" w:hAnsi="Century Gothic"/>
          <w:sz w:val="22"/>
          <w:szCs w:val="22"/>
          <w:shd w:val="clear" w:color="auto" w:fill="FFFFFF"/>
          <w:lang w:eastAsia="en-US"/>
        </w:rPr>
        <w:t xml:space="preserve"> </w:t>
      </w:r>
      <w:proofErr w:type="spellStart"/>
      <w:r w:rsidRPr="00AB2B64">
        <w:rPr>
          <w:rFonts w:ascii="Century Gothic" w:eastAsiaTheme="minorHAnsi" w:hAnsi="Century Gothic"/>
          <w:sz w:val="22"/>
          <w:szCs w:val="22"/>
          <w:shd w:val="clear" w:color="auto" w:fill="FFFFFF"/>
          <w:lang w:eastAsia="en-US"/>
        </w:rPr>
        <w:t>компаній</w:t>
      </w:r>
      <w:proofErr w:type="spellEnd"/>
      <w:r w:rsidRPr="00AB2B64">
        <w:rPr>
          <w:rFonts w:ascii="Century Gothic" w:eastAsiaTheme="minorHAnsi" w:hAnsi="Century Gothic"/>
          <w:sz w:val="22"/>
          <w:szCs w:val="22"/>
          <w:shd w:val="clear" w:color="auto" w:fill="FFFFFF"/>
          <w:lang w:eastAsia="en-US"/>
        </w:rPr>
        <w:t xml:space="preserve">, </w:t>
      </w:r>
      <w:proofErr w:type="spellStart"/>
      <w:r w:rsidRPr="00AB2B64">
        <w:rPr>
          <w:rFonts w:ascii="Century Gothic" w:eastAsiaTheme="minorHAnsi" w:hAnsi="Century Gothic"/>
          <w:sz w:val="22"/>
          <w:szCs w:val="22"/>
          <w:shd w:val="clear" w:color="auto" w:fill="FFFFFF"/>
          <w:lang w:eastAsia="en-US"/>
        </w:rPr>
        <w:t>ймовірно</w:t>
      </w:r>
      <w:proofErr w:type="spellEnd"/>
      <w:r w:rsidRPr="00AB2B64">
        <w:rPr>
          <w:rFonts w:ascii="Century Gothic" w:eastAsiaTheme="minorHAnsi" w:hAnsi="Century Gothic"/>
          <w:sz w:val="22"/>
          <w:szCs w:val="22"/>
          <w:shd w:val="clear" w:color="auto" w:fill="FFFFFF"/>
          <w:lang w:eastAsia="en-US"/>
        </w:rPr>
        <w:t xml:space="preserve">, </w:t>
      </w:r>
      <w:proofErr w:type="spellStart"/>
      <w:r w:rsidRPr="00AB2B64">
        <w:rPr>
          <w:rFonts w:ascii="Century Gothic" w:eastAsiaTheme="minorHAnsi" w:hAnsi="Century Gothic"/>
          <w:sz w:val="22"/>
          <w:szCs w:val="22"/>
          <w:shd w:val="clear" w:color="auto" w:fill="FFFFFF"/>
          <w:lang w:eastAsia="en-US"/>
        </w:rPr>
        <w:t>будуть</w:t>
      </w:r>
      <w:proofErr w:type="spellEnd"/>
      <w:r w:rsidRPr="00AB2B64">
        <w:rPr>
          <w:rFonts w:ascii="Century Gothic" w:eastAsiaTheme="minorHAnsi" w:hAnsi="Century Gothic"/>
          <w:sz w:val="22"/>
          <w:szCs w:val="22"/>
          <w:shd w:val="clear" w:color="auto" w:fill="FFFFFF"/>
          <w:lang w:eastAsia="en-US"/>
        </w:rPr>
        <w:t xml:space="preserve"> «</w:t>
      </w:r>
      <w:proofErr w:type="spellStart"/>
      <w:r w:rsidRPr="00AB2B64">
        <w:rPr>
          <w:rFonts w:ascii="Century Gothic" w:eastAsiaTheme="minorHAnsi" w:hAnsi="Century Gothic"/>
          <w:sz w:val="22"/>
          <w:szCs w:val="22"/>
          <w:shd w:val="clear" w:color="auto" w:fill="FFFFFF"/>
          <w:lang w:eastAsia="en-US"/>
        </w:rPr>
        <w:t>шахрайськими</w:t>
      </w:r>
      <w:proofErr w:type="spellEnd"/>
      <w:r w:rsidRPr="00AB2B64">
        <w:rPr>
          <w:rFonts w:ascii="Century Gothic" w:eastAsiaTheme="minorHAnsi" w:hAnsi="Century Gothic"/>
          <w:sz w:val="22"/>
          <w:szCs w:val="22"/>
          <w:shd w:val="clear" w:color="auto" w:fill="FFFFFF"/>
          <w:lang w:eastAsia="en-US"/>
        </w:rPr>
        <w:t xml:space="preserve">», </w:t>
      </w:r>
      <w:proofErr w:type="spellStart"/>
      <w:r w:rsidRPr="00AB2B64">
        <w:rPr>
          <w:rFonts w:ascii="Century Gothic" w:eastAsiaTheme="minorHAnsi" w:hAnsi="Century Gothic"/>
          <w:sz w:val="22"/>
          <w:szCs w:val="22"/>
          <w:shd w:val="clear" w:color="auto" w:fill="FFFFFF"/>
          <w:lang w:eastAsia="en-US"/>
        </w:rPr>
        <w:t>що</w:t>
      </w:r>
      <w:proofErr w:type="spellEnd"/>
      <w:r w:rsidRPr="00AB2B64">
        <w:rPr>
          <w:rFonts w:ascii="Century Gothic" w:eastAsiaTheme="minorHAnsi" w:hAnsi="Century Gothic"/>
          <w:sz w:val="22"/>
          <w:szCs w:val="22"/>
          <w:shd w:val="clear" w:color="auto" w:fill="FFFFFF"/>
          <w:lang w:eastAsia="en-US"/>
        </w:rPr>
        <w:t xml:space="preserve"> </w:t>
      </w:r>
      <w:proofErr w:type="spellStart"/>
      <w:r w:rsidRPr="00AB2B64">
        <w:rPr>
          <w:rFonts w:ascii="Century Gothic" w:eastAsiaTheme="minorHAnsi" w:hAnsi="Century Gothic"/>
          <w:sz w:val="22"/>
          <w:szCs w:val="22"/>
          <w:shd w:val="clear" w:color="auto" w:fill="FFFFFF"/>
          <w:lang w:eastAsia="en-US"/>
        </w:rPr>
        <w:t>звітність</w:t>
      </w:r>
      <w:proofErr w:type="spellEnd"/>
      <w:r w:rsidRPr="00AB2B64">
        <w:rPr>
          <w:rFonts w:ascii="Century Gothic" w:eastAsiaTheme="minorHAnsi" w:hAnsi="Century Gothic"/>
          <w:sz w:val="22"/>
          <w:szCs w:val="22"/>
          <w:shd w:val="clear" w:color="auto" w:fill="FFFFFF"/>
          <w:lang w:eastAsia="en-US"/>
        </w:rPr>
        <w:t xml:space="preserve">, заснована на них, не </w:t>
      </w:r>
      <w:proofErr w:type="spellStart"/>
      <w:r w:rsidRPr="00AB2B64">
        <w:rPr>
          <w:rFonts w:ascii="Century Gothic" w:eastAsiaTheme="minorHAnsi" w:hAnsi="Century Gothic"/>
          <w:sz w:val="22"/>
          <w:szCs w:val="22"/>
          <w:shd w:val="clear" w:color="auto" w:fill="FFFFFF"/>
          <w:lang w:eastAsia="en-US"/>
        </w:rPr>
        <w:t>відображає</w:t>
      </w:r>
      <w:proofErr w:type="spellEnd"/>
      <w:r w:rsidRPr="00AB2B64">
        <w:rPr>
          <w:rFonts w:ascii="Century Gothic" w:eastAsiaTheme="minorHAnsi" w:hAnsi="Century Gothic"/>
          <w:sz w:val="22"/>
          <w:szCs w:val="22"/>
          <w:shd w:val="clear" w:color="auto" w:fill="FFFFFF"/>
          <w:lang w:eastAsia="en-US"/>
        </w:rPr>
        <w:t xml:space="preserve"> </w:t>
      </w:r>
      <w:proofErr w:type="spellStart"/>
      <w:r w:rsidRPr="00AB2B64">
        <w:rPr>
          <w:rFonts w:ascii="Century Gothic" w:eastAsiaTheme="minorHAnsi" w:hAnsi="Century Gothic"/>
          <w:sz w:val="22"/>
          <w:szCs w:val="22"/>
          <w:shd w:val="clear" w:color="auto" w:fill="FFFFFF"/>
          <w:lang w:eastAsia="en-US"/>
        </w:rPr>
        <w:t>реалії</w:t>
      </w:r>
      <w:proofErr w:type="spellEnd"/>
      <w:r w:rsidRPr="00AB2B64">
        <w:rPr>
          <w:rFonts w:ascii="Century Gothic" w:eastAsiaTheme="minorHAnsi" w:hAnsi="Century Gothic"/>
          <w:sz w:val="22"/>
          <w:szCs w:val="22"/>
          <w:shd w:val="clear" w:color="auto" w:fill="FFFFFF"/>
          <w:lang w:eastAsia="en-US"/>
        </w:rPr>
        <w:t xml:space="preserve"> </w:t>
      </w:r>
      <w:proofErr w:type="spellStart"/>
      <w:r w:rsidRPr="00AB2B64">
        <w:rPr>
          <w:rFonts w:ascii="Century Gothic" w:eastAsiaTheme="minorHAnsi" w:hAnsi="Century Gothic"/>
          <w:sz w:val="22"/>
          <w:szCs w:val="22"/>
          <w:shd w:val="clear" w:color="auto" w:fill="FFFFFF"/>
          <w:lang w:eastAsia="en-US"/>
        </w:rPr>
        <w:t>господарських</w:t>
      </w:r>
      <w:proofErr w:type="spellEnd"/>
      <w:r w:rsidRPr="00AB2B64">
        <w:rPr>
          <w:rFonts w:ascii="Century Gothic" w:eastAsiaTheme="minorHAnsi" w:hAnsi="Century Gothic"/>
          <w:sz w:val="22"/>
          <w:szCs w:val="22"/>
          <w:shd w:val="clear" w:color="auto" w:fill="FFFFFF"/>
          <w:lang w:eastAsia="en-US"/>
        </w:rPr>
        <w:t xml:space="preserve"> </w:t>
      </w:r>
      <w:proofErr w:type="spellStart"/>
      <w:r w:rsidRPr="00AB2B64">
        <w:rPr>
          <w:rFonts w:ascii="Century Gothic" w:eastAsiaTheme="minorHAnsi" w:hAnsi="Century Gothic"/>
          <w:sz w:val="22"/>
          <w:szCs w:val="22"/>
          <w:shd w:val="clear" w:color="auto" w:fill="FFFFFF"/>
          <w:lang w:eastAsia="en-US"/>
        </w:rPr>
        <w:t>операцій</w:t>
      </w:r>
      <w:proofErr w:type="spellEnd"/>
      <w:r w:rsidRPr="00AB2B64">
        <w:rPr>
          <w:rFonts w:ascii="Century Gothic" w:eastAsiaTheme="minorHAnsi" w:hAnsi="Century Gothic"/>
          <w:sz w:val="22"/>
          <w:szCs w:val="22"/>
          <w:shd w:val="clear" w:color="auto" w:fill="FFFFFF"/>
          <w:lang w:eastAsia="en-US"/>
        </w:rPr>
        <w:t xml:space="preserve">, і </w:t>
      </w:r>
      <w:proofErr w:type="spellStart"/>
      <w:r w:rsidRPr="00AB2B64">
        <w:rPr>
          <w:rFonts w:ascii="Century Gothic" w:eastAsiaTheme="minorHAnsi" w:hAnsi="Century Gothic"/>
          <w:sz w:val="22"/>
          <w:szCs w:val="22"/>
          <w:shd w:val="clear" w:color="auto" w:fill="FFFFFF"/>
          <w:lang w:eastAsia="en-US"/>
        </w:rPr>
        <w:t>що</w:t>
      </w:r>
      <w:proofErr w:type="spellEnd"/>
      <w:r w:rsidRPr="00AB2B64">
        <w:rPr>
          <w:rFonts w:ascii="Century Gothic" w:eastAsiaTheme="minorHAnsi" w:hAnsi="Century Gothic"/>
          <w:sz w:val="22"/>
          <w:szCs w:val="22"/>
          <w:shd w:val="clear" w:color="auto" w:fill="FFFFFF"/>
          <w:lang w:eastAsia="en-US"/>
        </w:rPr>
        <w:t xml:space="preserve"> </w:t>
      </w:r>
      <w:proofErr w:type="spellStart"/>
      <w:r w:rsidRPr="00AB2B64">
        <w:rPr>
          <w:rFonts w:ascii="Century Gothic" w:eastAsiaTheme="minorHAnsi" w:hAnsi="Century Gothic"/>
          <w:sz w:val="22"/>
          <w:szCs w:val="22"/>
          <w:shd w:val="clear" w:color="auto" w:fill="FFFFFF"/>
          <w:lang w:eastAsia="en-US"/>
        </w:rPr>
        <w:t>заявники</w:t>
      </w:r>
      <w:proofErr w:type="spellEnd"/>
      <w:r w:rsidRPr="00AB2B64">
        <w:rPr>
          <w:rFonts w:ascii="Century Gothic" w:eastAsiaTheme="minorHAnsi" w:hAnsi="Century Gothic"/>
          <w:sz w:val="22"/>
          <w:szCs w:val="22"/>
          <w:shd w:val="clear" w:color="auto" w:fill="FFFFFF"/>
          <w:lang w:eastAsia="en-US"/>
        </w:rPr>
        <w:t>, таким чином, «</w:t>
      </w:r>
      <w:proofErr w:type="spellStart"/>
      <w:r w:rsidRPr="00AB2B64">
        <w:rPr>
          <w:rFonts w:ascii="Century Gothic" w:eastAsiaTheme="minorHAnsi" w:hAnsi="Century Gothic"/>
          <w:sz w:val="22"/>
          <w:szCs w:val="22"/>
          <w:shd w:val="clear" w:color="auto" w:fill="FFFFFF"/>
          <w:lang w:eastAsia="en-US"/>
        </w:rPr>
        <w:t>свідомо</w:t>
      </w:r>
      <w:proofErr w:type="spellEnd"/>
      <w:r w:rsidRPr="00AB2B64">
        <w:rPr>
          <w:rFonts w:ascii="Century Gothic" w:eastAsiaTheme="minorHAnsi" w:hAnsi="Century Gothic"/>
          <w:sz w:val="22"/>
          <w:szCs w:val="22"/>
          <w:shd w:val="clear" w:color="auto" w:fill="FFFFFF"/>
          <w:lang w:eastAsia="en-US"/>
        </w:rPr>
        <w:t xml:space="preserve"> подав </w:t>
      </w:r>
      <w:proofErr w:type="spellStart"/>
      <w:r w:rsidRPr="00AB2B64">
        <w:rPr>
          <w:rFonts w:ascii="Century Gothic" w:eastAsiaTheme="minorHAnsi" w:hAnsi="Century Gothic"/>
          <w:sz w:val="22"/>
          <w:szCs w:val="22"/>
          <w:shd w:val="clear" w:color="auto" w:fill="FFFFFF"/>
          <w:lang w:eastAsia="en-US"/>
        </w:rPr>
        <w:t>неправдиві</w:t>
      </w:r>
      <w:proofErr w:type="spellEnd"/>
      <w:r w:rsidRPr="00AB2B64">
        <w:rPr>
          <w:rFonts w:ascii="Century Gothic" w:eastAsiaTheme="minorHAnsi" w:hAnsi="Century Gothic"/>
          <w:sz w:val="22"/>
          <w:szCs w:val="22"/>
          <w:shd w:val="clear" w:color="auto" w:fill="FFFFFF"/>
          <w:lang w:eastAsia="en-US"/>
        </w:rPr>
        <w:t xml:space="preserve"> </w:t>
      </w:r>
      <w:proofErr w:type="spellStart"/>
      <w:r w:rsidRPr="00AB2B64">
        <w:rPr>
          <w:rFonts w:ascii="Century Gothic" w:eastAsiaTheme="minorHAnsi" w:hAnsi="Century Gothic"/>
          <w:sz w:val="22"/>
          <w:szCs w:val="22"/>
          <w:shd w:val="clear" w:color="auto" w:fill="FFFFFF"/>
          <w:lang w:eastAsia="en-US"/>
        </w:rPr>
        <w:t>дані</w:t>
      </w:r>
      <w:proofErr w:type="spellEnd"/>
      <w:r w:rsidRPr="00AB2B64">
        <w:rPr>
          <w:rFonts w:ascii="Century Gothic" w:eastAsiaTheme="minorHAnsi" w:hAnsi="Century Gothic"/>
          <w:sz w:val="22"/>
          <w:szCs w:val="22"/>
          <w:shd w:val="clear" w:color="auto" w:fill="FFFFFF"/>
          <w:lang w:eastAsia="en-US"/>
        </w:rPr>
        <w:t xml:space="preserve">», </w:t>
      </w:r>
      <w:proofErr w:type="spellStart"/>
      <w:r w:rsidRPr="00AB2B64">
        <w:rPr>
          <w:rFonts w:ascii="Century Gothic" w:eastAsiaTheme="minorHAnsi" w:hAnsi="Century Gothic"/>
          <w:sz w:val="22"/>
          <w:szCs w:val="22"/>
          <w:shd w:val="clear" w:color="auto" w:fill="FFFFFF"/>
          <w:lang w:eastAsia="en-US"/>
        </w:rPr>
        <w:t>щоб</w:t>
      </w:r>
      <w:proofErr w:type="spellEnd"/>
      <w:r w:rsidRPr="00AB2B64">
        <w:rPr>
          <w:rFonts w:ascii="Century Gothic" w:eastAsiaTheme="minorHAnsi" w:hAnsi="Century Gothic"/>
          <w:sz w:val="22"/>
          <w:szCs w:val="22"/>
          <w:shd w:val="clear" w:color="auto" w:fill="FFFFFF"/>
          <w:lang w:eastAsia="en-US"/>
        </w:rPr>
        <w:t xml:space="preserve"> </w:t>
      </w:r>
      <w:proofErr w:type="spellStart"/>
      <w:r w:rsidRPr="00AB2B64">
        <w:rPr>
          <w:rFonts w:ascii="Century Gothic" w:eastAsiaTheme="minorHAnsi" w:hAnsi="Century Gothic"/>
          <w:sz w:val="22"/>
          <w:szCs w:val="22"/>
          <w:shd w:val="clear" w:color="auto" w:fill="FFFFFF"/>
          <w:lang w:eastAsia="en-US"/>
        </w:rPr>
        <w:t>зменшити</w:t>
      </w:r>
      <w:proofErr w:type="spellEnd"/>
      <w:r w:rsidRPr="00AB2B64">
        <w:rPr>
          <w:rFonts w:ascii="Century Gothic" w:eastAsiaTheme="minorHAnsi" w:hAnsi="Century Gothic"/>
          <w:sz w:val="22"/>
          <w:szCs w:val="22"/>
          <w:shd w:val="clear" w:color="auto" w:fill="FFFFFF"/>
          <w:lang w:eastAsia="en-US"/>
        </w:rPr>
        <w:t xml:space="preserve"> </w:t>
      </w:r>
      <w:proofErr w:type="spellStart"/>
      <w:r w:rsidRPr="00AB2B64">
        <w:rPr>
          <w:rFonts w:ascii="Century Gothic" w:eastAsiaTheme="minorHAnsi" w:hAnsi="Century Gothic"/>
          <w:sz w:val="22"/>
          <w:szCs w:val="22"/>
          <w:shd w:val="clear" w:color="auto" w:fill="FFFFFF"/>
          <w:lang w:eastAsia="en-US"/>
        </w:rPr>
        <w:t>загальний</w:t>
      </w:r>
      <w:proofErr w:type="spellEnd"/>
      <w:r w:rsidRPr="00AB2B64">
        <w:rPr>
          <w:rFonts w:ascii="Century Gothic" w:eastAsiaTheme="minorHAnsi" w:hAnsi="Century Gothic"/>
          <w:sz w:val="22"/>
          <w:szCs w:val="22"/>
          <w:shd w:val="clear" w:color="auto" w:fill="FFFFFF"/>
          <w:lang w:eastAsia="en-US"/>
        </w:rPr>
        <w:t xml:space="preserve"> </w:t>
      </w:r>
      <w:proofErr w:type="spellStart"/>
      <w:r w:rsidRPr="00AB2B64">
        <w:rPr>
          <w:rFonts w:ascii="Century Gothic" w:eastAsiaTheme="minorHAnsi" w:hAnsi="Century Gothic"/>
          <w:sz w:val="22"/>
          <w:szCs w:val="22"/>
          <w:shd w:val="clear" w:color="auto" w:fill="FFFFFF"/>
          <w:lang w:eastAsia="en-US"/>
        </w:rPr>
        <w:t>податковий</w:t>
      </w:r>
      <w:proofErr w:type="spellEnd"/>
      <w:r w:rsidRPr="00AB2B64">
        <w:rPr>
          <w:rFonts w:ascii="Century Gothic" w:eastAsiaTheme="minorHAnsi" w:hAnsi="Century Gothic"/>
          <w:sz w:val="22"/>
          <w:szCs w:val="22"/>
          <w:shd w:val="clear" w:color="auto" w:fill="FFFFFF"/>
          <w:lang w:eastAsia="en-US"/>
        </w:rPr>
        <w:t xml:space="preserve"> </w:t>
      </w:r>
      <w:proofErr w:type="spellStart"/>
      <w:r w:rsidRPr="00AB2B64">
        <w:rPr>
          <w:rFonts w:ascii="Century Gothic" w:eastAsiaTheme="minorHAnsi" w:hAnsi="Century Gothic"/>
          <w:sz w:val="22"/>
          <w:szCs w:val="22"/>
          <w:shd w:val="clear" w:color="auto" w:fill="FFFFFF"/>
          <w:lang w:eastAsia="en-US"/>
        </w:rPr>
        <w:t>тягар</w:t>
      </w:r>
      <w:proofErr w:type="spellEnd"/>
      <w:r w:rsidRPr="00AB2B64">
        <w:rPr>
          <w:rFonts w:ascii="Century Gothic" w:eastAsiaTheme="minorHAnsi" w:hAnsi="Century Gothic"/>
          <w:sz w:val="22"/>
          <w:szCs w:val="22"/>
          <w:shd w:val="clear" w:color="auto" w:fill="FFFFFF"/>
          <w:lang w:eastAsia="en-US"/>
        </w:rPr>
        <w:t xml:space="preserve"> </w:t>
      </w:r>
      <w:proofErr w:type="spellStart"/>
      <w:r w:rsidRPr="00AB2B64">
        <w:rPr>
          <w:rFonts w:ascii="Century Gothic" w:eastAsiaTheme="minorHAnsi" w:hAnsi="Century Gothic"/>
          <w:sz w:val="22"/>
          <w:szCs w:val="22"/>
          <w:shd w:val="clear" w:color="auto" w:fill="FFFFFF"/>
          <w:lang w:eastAsia="en-US"/>
        </w:rPr>
        <w:t>компанії</w:t>
      </w:r>
      <w:proofErr w:type="spellEnd"/>
      <w:r w:rsidRPr="00AB2B64">
        <w:rPr>
          <w:rFonts w:ascii="Century Gothic" w:eastAsiaTheme="minorHAnsi" w:hAnsi="Century Gothic"/>
          <w:sz w:val="22"/>
          <w:szCs w:val="22"/>
          <w:shd w:val="clear" w:color="auto" w:fill="FFFFFF"/>
          <w:lang w:eastAsia="en-US"/>
        </w:rPr>
        <w:t xml:space="preserve">. </w:t>
      </w:r>
      <w:proofErr w:type="spellStart"/>
      <w:r w:rsidRPr="00AB2B64">
        <w:rPr>
          <w:rFonts w:ascii="Century Gothic" w:eastAsiaTheme="minorHAnsi" w:hAnsi="Century Gothic"/>
          <w:sz w:val="22"/>
          <w:szCs w:val="22"/>
          <w:shd w:val="clear" w:color="auto" w:fill="FFFFFF"/>
          <w:lang w:eastAsia="en-US"/>
        </w:rPr>
        <w:t>Такі</w:t>
      </w:r>
      <w:proofErr w:type="spellEnd"/>
      <w:r w:rsidRPr="00AB2B64">
        <w:rPr>
          <w:rFonts w:ascii="Century Gothic" w:eastAsiaTheme="minorHAnsi" w:hAnsi="Century Gothic"/>
          <w:sz w:val="22"/>
          <w:szCs w:val="22"/>
          <w:shd w:val="clear" w:color="auto" w:fill="FFFFFF"/>
          <w:lang w:eastAsia="en-US"/>
        </w:rPr>
        <w:t xml:space="preserve"> </w:t>
      </w:r>
      <w:proofErr w:type="spellStart"/>
      <w:r w:rsidRPr="00AB2B64">
        <w:rPr>
          <w:rFonts w:ascii="Century Gothic" w:eastAsiaTheme="minorHAnsi" w:hAnsi="Century Gothic"/>
          <w:sz w:val="22"/>
          <w:szCs w:val="22"/>
          <w:shd w:val="clear" w:color="auto" w:fill="FFFFFF"/>
          <w:lang w:eastAsia="en-US"/>
        </w:rPr>
        <w:t>умовиводи</w:t>
      </w:r>
      <w:proofErr w:type="spellEnd"/>
      <w:r w:rsidRPr="00AB2B64">
        <w:rPr>
          <w:rFonts w:ascii="Century Gothic" w:eastAsiaTheme="minorHAnsi" w:hAnsi="Century Gothic"/>
          <w:sz w:val="22"/>
          <w:szCs w:val="22"/>
          <w:shd w:val="clear" w:color="auto" w:fill="FFFFFF"/>
          <w:lang w:eastAsia="en-US"/>
        </w:rPr>
        <w:t xml:space="preserve"> не </w:t>
      </w:r>
      <w:proofErr w:type="spellStart"/>
      <w:r w:rsidRPr="00AB2B64">
        <w:rPr>
          <w:rFonts w:ascii="Century Gothic" w:eastAsiaTheme="minorHAnsi" w:hAnsi="Century Gothic"/>
          <w:sz w:val="22"/>
          <w:szCs w:val="22"/>
          <w:shd w:val="clear" w:color="auto" w:fill="FFFFFF"/>
          <w:lang w:eastAsia="en-US"/>
        </w:rPr>
        <w:t>були</w:t>
      </w:r>
      <w:proofErr w:type="spellEnd"/>
      <w:r w:rsidRPr="00AB2B64">
        <w:rPr>
          <w:rFonts w:ascii="Century Gothic" w:eastAsiaTheme="minorHAnsi" w:hAnsi="Century Gothic"/>
          <w:sz w:val="22"/>
          <w:szCs w:val="22"/>
          <w:shd w:val="clear" w:color="auto" w:fill="FFFFFF"/>
          <w:lang w:eastAsia="en-US"/>
        </w:rPr>
        <w:t xml:space="preserve"> «</w:t>
      </w:r>
      <w:proofErr w:type="spellStart"/>
      <w:r w:rsidRPr="00AB2B64">
        <w:rPr>
          <w:rFonts w:ascii="Century Gothic" w:eastAsiaTheme="minorHAnsi" w:hAnsi="Century Gothic"/>
          <w:sz w:val="22"/>
          <w:szCs w:val="22"/>
          <w:shd w:val="clear" w:color="auto" w:fill="FFFFFF"/>
          <w:lang w:eastAsia="en-US"/>
        </w:rPr>
        <w:t>довільними</w:t>
      </w:r>
      <w:proofErr w:type="spellEnd"/>
      <w:r w:rsidRPr="00AB2B64">
        <w:rPr>
          <w:rFonts w:ascii="Century Gothic" w:eastAsiaTheme="minorHAnsi" w:hAnsi="Century Gothic"/>
          <w:sz w:val="22"/>
          <w:szCs w:val="22"/>
          <w:shd w:val="clear" w:color="auto" w:fill="FFFFFF"/>
          <w:lang w:eastAsia="en-US"/>
        </w:rPr>
        <w:t xml:space="preserve"> </w:t>
      </w:r>
      <w:proofErr w:type="spellStart"/>
      <w:r w:rsidRPr="00AB2B64">
        <w:rPr>
          <w:rFonts w:ascii="Century Gothic" w:eastAsiaTheme="minorHAnsi" w:hAnsi="Century Gothic"/>
          <w:sz w:val="22"/>
          <w:szCs w:val="22"/>
          <w:shd w:val="clear" w:color="auto" w:fill="FFFFFF"/>
          <w:lang w:eastAsia="en-US"/>
        </w:rPr>
        <w:t>або</w:t>
      </w:r>
      <w:proofErr w:type="spellEnd"/>
      <w:r w:rsidRPr="00AB2B64">
        <w:rPr>
          <w:rFonts w:ascii="Century Gothic" w:eastAsiaTheme="minorHAnsi" w:hAnsi="Century Gothic"/>
          <w:sz w:val="22"/>
          <w:szCs w:val="22"/>
          <w:shd w:val="clear" w:color="auto" w:fill="FFFFFF"/>
          <w:lang w:eastAsia="en-US"/>
        </w:rPr>
        <w:t xml:space="preserve"> явно </w:t>
      </w:r>
      <w:proofErr w:type="spellStart"/>
      <w:r w:rsidRPr="00AB2B64">
        <w:rPr>
          <w:rFonts w:ascii="Century Gothic" w:eastAsiaTheme="minorHAnsi" w:hAnsi="Century Gothic"/>
          <w:sz w:val="22"/>
          <w:szCs w:val="22"/>
          <w:shd w:val="clear" w:color="auto" w:fill="FFFFFF"/>
          <w:lang w:eastAsia="en-US"/>
        </w:rPr>
        <w:t>необгрунтованими</w:t>
      </w:r>
      <w:proofErr w:type="spellEnd"/>
      <w:r w:rsidRPr="00AB2B64">
        <w:rPr>
          <w:rFonts w:ascii="Century Gothic" w:eastAsiaTheme="minorHAnsi" w:hAnsi="Century Gothic"/>
          <w:sz w:val="22"/>
          <w:szCs w:val="22"/>
          <w:shd w:val="clear" w:color="auto" w:fill="FFFFFF"/>
          <w:lang w:val="uk-UA" w:eastAsia="en-US"/>
        </w:rPr>
        <w:t xml:space="preserve"> </w:t>
      </w:r>
      <w:r w:rsidRPr="00AB2B64">
        <w:rPr>
          <w:rFonts w:ascii="Century Gothic" w:eastAsiaTheme="minorHAnsi" w:hAnsi="Century Gothic"/>
          <w:sz w:val="22"/>
          <w:szCs w:val="22"/>
          <w:shd w:val="clear" w:color="auto" w:fill="FFFFFF"/>
          <w:lang w:eastAsia="en-US"/>
        </w:rPr>
        <w:t>[</w:t>
      </w:r>
      <w:r w:rsidRPr="00AB2B64">
        <w:rPr>
          <w:rFonts w:ascii="Century Gothic" w:eastAsiaTheme="minorHAnsi" w:hAnsi="Century Gothic"/>
          <w:sz w:val="22"/>
          <w:szCs w:val="22"/>
          <w:shd w:val="clear" w:color="auto" w:fill="FFFFFF"/>
          <w:lang w:val="uk-UA" w:eastAsia="en-US"/>
        </w:rPr>
        <w:t>§</w:t>
      </w:r>
      <w:r w:rsidRPr="00AB2B64">
        <w:rPr>
          <w:rFonts w:ascii="Century Gothic" w:eastAsiaTheme="minorHAnsi" w:hAnsi="Century Gothic"/>
          <w:sz w:val="22"/>
          <w:szCs w:val="22"/>
          <w:shd w:val="clear" w:color="auto" w:fill="FFFFFF"/>
          <w:lang w:eastAsia="en-US"/>
        </w:rPr>
        <w:t>811]</w:t>
      </w:r>
      <w:r w:rsidRPr="00AB2B64">
        <w:rPr>
          <w:rFonts w:ascii="Century Gothic" w:eastAsiaTheme="minorHAnsi" w:hAnsi="Century Gothic"/>
          <w:sz w:val="22"/>
          <w:szCs w:val="22"/>
          <w:shd w:val="clear" w:color="auto" w:fill="FFFFFF"/>
          <w:lang w:val="uk-UA" w:eastAsia="en-US"/>
        </w:rPr>
        <w:t>.</w:t>
      </w:r>
    </w:p>
    <w:p w:rsidR="00E56CB5" w:rsidRPr="00AB2B64" w:rsidRDefault="00E56CB5" w:rsidP="00E56CB5">
      <w:pPr>
        <w:pStyle w:val="s30eec3f8"/>
        <w:numPr>
          <w:ilvl w:val="0"/>
          <w:numId w:val="31"/>
        </w:numPr>
        <w:shd w:val="clear" w:color="auto" w:fill="FFFFFF"/>
        <w:spacing w:before="0" w:beforeAutospacing="0" w:after="240" w:afterAutospacing="0" w:line="276" w:lineRule="auto"/>
        <w:jc w:val="both"/>
        <w:rPr>
          <w:rFonts w:ascii="Century Gothic" w:eastAsiaTheme="minorHAnsi" w:hAnsi="Century Gothic"/>
          <w:sz w:val="22"/>
          <w:szCs w:val="22"/>
          <w:shd w:val="clear" w:color="auto" w:fill="FFFFFF"/>
          <w:lang w:eastAsia="en-US"/>
        </w:rPr>
      </w:pPr>
      <w:r w:rsidRPr="00AB2B64">
        <w:rPr>
          <w:rFonts w:ascii="Century Gothic" w:eastAsiaTheme="minorHAnsi" w:hAnsi="Century Gothic"/>
          <w:sz w:val="22"/>
          <w:szCs w:val="22"/>
          <w:shd w:val="clear" w:color="auto" w:fill="FFFFFF"/>
          <w:lang w:eastAsia="en-US"/>
        </w:rPr>
        <w:t xml:space="preserve">Право </w:t>
      </w:r>
      <w:proofErr w:type="spellStart"/>
      <w:r w:rsidRPr="00AB2B64">
        <w:rPr>
          <w:rFonts w:ascii="Century Gothic" w:eastAsiaTheme="minorHAnsi" w:hAnsi="Century Gothic"/>
          <w:sz w:val="22"/>
          <w:szCs w:val="22"/>
          <w:shd w:val="clear" w:color="auto" w:fill="FFFFFF"/>
          <w:lang w:eastAsia="en-US"/>
        </w:rPr>
        <w:t>вибору</w:t>
      </w:r>
      <w:proofErr w:type="spellEnd"/>
      <w:r w:rsidRPr="00AB2B64">
        <w:rPr>
          <w:rFonts w:ascii="Century Gothic" w:eastAsiaTheme="minorHAnsi" w:hAnsi="Century Gothic"/>
          <w:sz w:val="22"/>
          <w:szCs w:val="22"/>
          <w:shd w:val="clear" w:color="auto" w:fill="FFFFFF"/>
          <w:lang w:eastAsia="en-US"/>
        </w:rPr>
        <w:t xml:space="preserve"> конкретного режиму </w:t>
      </w:r>
      <w:proofErr w:type="spellStart"/>
      <w:r w:rsidRPr="00AB2B64">
        <w:rPr>
          <w:rFonts w:ascii="Century Gothic" w:eastAsiaTheme="minorHAnsi" w:hAnsi="Century Gothic"/>
          <w:sz w:val="22"/>
          <w:szCs w:val="22"/>
          <w:shd w:val="clear" w:color="auto" w:fill="FFFFFF"/>
          <w:lang w:eastAsia="en-US"/>
        </w:rPr>
        <w:t>роботи</w:t>
      </w:r>
      <w:proofErr w:type="spellEnd"/>
      <w:r w:rsidRPr="00AB2B64">
        <w:rPr>
          <w:rFonts w:ascii="Century Gothic" w:eastAsiaTheme="minorHAnsi" w:hAnsi="Century Gothic"/>
          <w:sz w:val="22"/>
          <w:szCs w:val="22"/>
          <w:shd w:val="clear" w:color="auto" w:fill="FFFFFF"/>
          <w:lang w:eastAsia="en-US"/>
        </w:rPr>
        <w:t xml:space="preserve"> з метою </w:t>
      </w:r>
      <w:proofErr w:type="spellStart"/>
      <w:r w:rsidRPr="00AB2B64">
        <w:rPr>
          <w:rFonts w:ascii="Century Gothic" w:eastAsiaTheme="minorHAnsi" w:hAnsi="Century Gothic"/>
          <w:sz w:val="22"/>
          <w:szCs w:val="22"/>
          <w:shd w:val="clear" w:color="auto" w:fill="FFFFFF"/>
          <w:lang w:eastAsia="en-US"/>
        </w:rPr>
        <w:t>мінімізації</w:t>
      </w:r>
      <w:proofErr w:type="spellEnd"/>
      <w:r w:rsidRPr="00AB2B64">
        <w:rPr>
          <w:rFonts w:ascii="Century Gothic" w:eastAsiaTheme="minorHAnsi" w:hAnsi="Century Gothic"/>
          <w:sz w:val="22"/>
          <w:szCs w:val="22"/>
          <w:shd w:val="clear" w:color="auto" w:fill="FFFFFF"/>
          <w:lang w:eastAsia="en-US"/>
        </w:rPr>
        <w:t xml:space="preserve"> </w:t>
      </w:r>
      <w:proofErr w:type="spellStart"/>
      <w:r w:rsidRPr="00AB2B64">
        <w:rPr>
          <w:rFonts w:ascii="Century Gothic" w:eastAsiaTheme="minorHAnsi" w:hAnsi="Century Gothic"/>
          <w:sz w:val="22"/>
          <w:szCs w:val="22"/>
          <w:shd w:val="clear" w:color="auto" w:fill="FFFFFF"/>
          <w:lang w:eastAsia="en-US"/>
        </w:rPr>
        <w:t>податків</w:t>
      </w:r>
      <w:proofErr w:type="spellEnd"/>
      <w:r w:rsidRPr="00AB2B64">
        <w:rPr>
          <w:rFonts w:ascii="Century Gothic" w:eastAsiaTheme="minorHAnsi" w:hAnsi="Century Gothic"/>
          <w:sz w:val="22"/>
          <w:szCs w:val="22"/>
          <w:shd w:val="clear" w:color="auto" w:fill="FFFFFF"/>
          <w:lang w:eastAsia="en-US"/>
        </w:rPr>
        <w:t xml:space="preserve"> не </w:t>
      </w:r>
      <w:proofErr w:type="spellStart"/>
      <w:r w:rsidRPr="00AB2B64">
        <w:rPr>
          <w:rFonts w:ascii="Century Gothic" w:eastAsiaTheme="minorHAnsi" w:hAnsi="Century Gothic"/>
          <w:sz w:val="22"/>
          <w:szCs w:val="22"/>
          <w:shd w:val="clear" w:color="auto" w:fill="FFFFFF"/>
          <w:lang w:eastAsia="en-US"/>
        </w:rPr>
        <w:t>звільняє</w:t>
      </w:r>
      <w:proofErr w:type="spellEnd"/>
      <w:r w:rsidRPr="00AB2B64">
        <w:rPr>
          <w:rFonts w:ascii="Century Gothic" w:eastAsiaTheme="minorHAnsi" w:hAnsi="Century Gothic"/>
          <w:sz w:val="22"/>
          <w:szCs w:val="22"/>
          <w:shd w:val="clear" w:color="auto" w:fill="FFFFFF"/>
          <w:lang w:eastAsia="en-US"/>
        </w:rPr>
        <w:t xml:space="preserve"> </w:t>
      </w:r>
      <w:proofErr w:type="spellStart"/>
      <w:r w:rsidRPr="00AB2B64">
        <w:rPr>
          <w:rFonts w:ascii="Century Gothic" w:eastAsiaTheme="minorHAnsi" w:hAnsi="Century Gothic"/>
          <w:sz w:val="22"/>
          <w:szCs w:val="22"/>
          <w:shd w:val="clear" w:color="auto" w:fill="FFFFFF"/>
          <w:lang w:eastAsia="en-US"/>
        </w:rPr>
        <w:t>платника</w:t>
      </w:r>
      <w:proofErr w:type="spellEnd"/>
      <w:r w:rsidRPr="00AB2B64">
        <w:rPr>
          <w:rFonts w:ascii="Century Gothic" w:eastAsiaTheme="minorHAnsi" w:hAnsi="Century Gothic"/>
          <w:sz w:val="22"/>
          <w:szCs w:val="22"/>
          <w:shd w:val="clear" w:color="auto" w:fill="FFFFFF"/>
          <w:lang w:eastAsia="en-US"/>
        </w:rPr>
        <w:t xml:space="preserve"> </w:t>
      </w:r>
      <w:proofErr w:type="spellStart"/>
      <w:r w:rsidRPr="00AB2B64">
        <w:rPr>
          <w:rFonts w:ascii="Century Gothic" w:eastAsiaTheme="minorHAnsi" w:hAnsi="Century Gothic"/>
          <w:sz w:val="22"/>
          <w:szCs w:val="22"/>
          <w:shd w:val="clear" w:color="auto" w:fill="FFFFFF"/>
          <w:lang w:eastAsia="en-US"/>
        </w:rPr>
        <w:t>податків</w:t>
      </w:r>
      <w:proofErr w:type="spellEnd"/>
      <w:r w:rsidRPr="00AB2B64">
        <w:rPr>
          <w:rFonts w:ascii="Century Gothic" w:eastAsiaTheme="minorHAnsi" w:hAnsi="Century Gothic"/>
          <w:sz w:val="22"/>
          <w:szCs w:val="22"/>
          <w:shd w:val="clear" w:color="auto" w:fill="FFFFFF"/>
          <w:lang w:eastAsia="en-US"/>
        </w:rPr>
        <w:t xml:space="preserve"> </w:t>
      </w:r>
      <w:proofErr w:type="spellStart"/>
      <w:r w:rsidRPr="00AB2B64">
        <w:rPr>
          <w:rFonts w:ascii="Century Gothic" w:eastAsiaTheme="minorHAnsi" w:hAnsi="Century Gothic"/>
          <w:sz w:val="22"/>
          <w:szCs w:val="22"/>
          <w:shd w:val="clear" w:color="auto" w:fill="FFFFFF"/>
          <w:lang w:eastAsia="en-US"/>
        </w:rPr>
        <w:t>від</w:t>
      </w:r>
      <w:proofErr w:type="spellEnd"/>
      <w:r w:rsidRPr="00AB2B64">
        <w:rPr>
          <w:rFonts w:ascii="Century Gothic" w:eastAsiaTheme="minorHAnsi" w:hAnsi="Century Gothic"/>
          <w:sz w:val="22"/>
          <w:szCs w:val="22"/>
          <w:shd w:val="clear" w:color="auto" w:fill="FFFFFF"/>
          <w:lang w:eastAsia="en-US"/>
        </w:rPr>
        <w:t xml:space="preserve"> </w:t>
      </w:r>
      <w:proofErr w:type="spellStart"/>
      <w:r w:rsidRPr="00AB2B64">
        <w:rPr>
          <w:rFonts w:ascii="Century Gothic" w:eastAsiaTheme="minorHAnsi" w:hAnsi="Century Gothic"/>
          <w:sz w:val="22"/>
          <w:szCs w:val="22"/>
          <w:shd w:val="clear" w:color="auto" w:fill="FFFFFF"/>
          <w:lang w:eastAsia="en-US"/>
        </w:rPr>
        <w:t>обов'язку</w:t>
      </w:r>
      <w:proofErr w:type="spellEnd"/>
      <w:r w:rsidRPr="00AB2B64">
        <w:rPr>
          <w:rFonts w:ascii="Century Gothic" w:eastAsiaTheme="minorHAnsi" w:hAnsi="Century Gothic"/>
          <w:sz w:val="22"/>
          <w:szCs w:val="22"/>
          <w:shd w:val="clear" w:color="auto" w:fill="FFFFFF"/>
          <w:lang w:eastAsia="en-US"/>
        </w:rPr>
        <w:t xml:space="preserve"> </w:t>
      </w:r>
      <w:proofErr w:type="spellStart"/>
      <w:r w:rsidRPr="00AB2B64">
        <w:rPr>
          <w:rFonts w:ascii="Century Gothic" w:eastAsiaTheme="minorHAnsi" w:hAnsi="Century Gothic"/>
          <w:sz w:val="22"/>
          <w:szCs w:val="22"/>
          <w:shd w:val="clear" w:color="auto" w:fill="FFFFFF"/>
          <w:lang w:eastAsia="en-US"/>
        </w:rPr>
        <w:t>подавати</w:t>
      </w:r>
      <w:proofErr w:type="spellEnd"/>
      <w:r w:rsidRPr="00AB2B64">
        <w:rPr>
          <w:rFonts w:ascii="Century Gothic" w:eastAsiaTheme="minorHAnsi" w:hAnsi="Century Gothic"/>
          <w:sz w:val="22"/>
          <w:szCs w:val="22"/>
          <w:shd w:val="clear" w:color="auto" w:fill="FFFFFF"/>
          <w:lang w:eastAsia="en-US"/>
        </w:rPr>
        <w:t xml:space="preserve"> </w:t>
      </w:r>
      <w:proofErr w:type="spellStart"/>
      <w:r w:rsidRPr="00AB2B64">
        <w:rPr>
          <w:rFonts w:ascii="Century Gothic" w:eastAsiaTheme="minorHAnsi" w:hAnsi="Century Gothic"/>
          <w:sz w:val="22"/>
          <w:szCs w:val="22"/>
          <w:shd w:val="clear" w:color="auto" w:fill="FFFFFF"/>
          <w:lang w:eastAsia="en-US"/>
        </w:rPr>
        <w:t>правдиву</w:t>
      </w:r>
      <w:proofErr w:type="spellEnd"/>
      <w:r w:rsidRPr="00AB2B64">
        <w:rPr>
          <w:rFonts w:ascii="Century Gothic" w:eastAsiaTheme="minorHAnsi" w:hAnsi="Century Gothic"/>
          <w:sz w:val="22"/>
          <w:szCs w:val="22"/>
          <w:shd w:val="clear" w:color="auto" w:fill="FFFFFF"/>
          <w:lang w:eastAsia="en-US"/>
        </w:rPr>
        <w:t xml:space="preserve"> </w:t>
      </w:r>
      <w:proofErr w:type="spellStart"/>
      <w:r w:rsidRPr="00AB2B64">
        <w:rPr>
          <w:rFonts w:ascii="Century Gothic" w:eastAsiaTheme="minorHAnsi" w:hAnsi="Century Gothic"/>
          <w:sz w:val="22"/>
          <w:szCs w:val="22"/>
          <w:shd w:val="clear" w:color="auto" w:fill="FFFFFF"/>
          <w:lang w:eastAsia="en-US"/>
        </w:rPr>
        <w:t>інформацію</w:t>
      </w:r>
      <w:proofErr w:type="spellEnd"/>
      <w:r w:rsidRPr="00AB2B64">
        <w:rPr>
          <w:rFonts w:ascii="Century Gothic" w:eastAsiaTheme="minorHAnsi" w:hAnsi="Century Gothic"/>
          <w:sz w:val="22"/>
          <w:szCs w:val="22"/>
          <w:shd w:val="clear" w:color="auto" w:fill="FFFFFF"/>
          <w:lang w:eastAsia="en-US"/>
        </w:rPr>
        <w:t xml:space="preserve"> до </w:t>
      </w:r>
      <w:proofErr w:type="spellStart"/>
      <w:r w:rsidRPr="00AB2B64">
        <w:rPr>
          <w:rFonts w:ascii="Century Gothic" w:eastAsiaTheme="minorHAnsi" w:hAnsi="Century Gothic"/>
          <w:sz w:val="22"/>
          <w:szCs w:val="22"/>
          <w:shd w:val="clear" w:color="auto" w:fill="FFFFFF"/>
          <w:lang w:eastAsia="en-US"/>
        </w:rPr>
        <w:t>податкових</w:t>
      </w:r>
      <w:proofErr w:type="spellEnd"/>
      <w:r w:rsidRPr="00AB2B64">
        <w:rPr>
          <w:rFonts w:ascii="Century Gothic" w:eastAsiaTheme="minorHAnsi" w:hAnsi="Century Gothic"/>
          <w:sz w:val="22"/>
          <w:szCs w:val="22"/>
          <w:shd w:val="clear" w:color="auto" w:fill="FFFFFF"/>
          <w:lang w:eastAsia="en-US"/>
        </w:rPr>
        <w:t xml:space="preserve"> </w:t>
      </w:r>
      <w:proofErr w:type="spellStart"/>
      <w:r w:rsidRPr="00AB2B64">
        <w:rPr>
          <w:rFonts w:ascii="Century Gothic" w:eastAsiaTheme="minorHAnsi" w:hAnsi="Century Gothic"/>
          <w:sz w:val="22"/>
          <w:szCs w:val="22"/>
          <w:shd w:val="clear" w:color="auto" w:fill="FFFFFF"/>
          <w:lang w:eastAsia="en-US"/>
        </w:rPr>
        <w:t>органів</w:t>
      </w:r>
      <w:proofErr w:type="spellEnd"/>
      <w:r w:rsidRPr="00AB2B64">
        <w:rPr>
          <w:rFonts w:ascii="Century Gothic" w:eastAsiaTheme="minorHAnsi" w:hAnsi="Century Gothic"/>
          <w:sz w:val="22"/>
          <w:szCs w:val="22"/>
          <w:shd w:val="clear" w:color="auto" w:fill="FFFFFF"/>
          <w:lang w:eastAsia="en-US"/>
        </w:rPr>
        <w:t xml:space="preserve"> [</w:t>
      </w:r>
      <w:r w:rsidRPr="00AB2B64">
        <w:rPr>
          <w:rFonts w:ascii="Century Gothic" w:eastAsiaTheme="minorHAnsi" w:hAnsi="Century Gothic"/>
          <w:sz w:val="22"/>
          <w:szCs w:val="22"/>
          <w:shd w:val="clear" w:color="auto" w:fill="FFFFFF"/>
          <w:lang w:val="uk-UA" w:eastAsia="en-US"/>
        </w:rPr>
        <w:t>§</w:t>
      </w:r>
      <w:r w:rsidRPr="00AB2B64">
        <w:rPr>
          <w:rFonts w:ascii="Century Gothic" w:eastAsiaTheme="minorHAnsi" w:hAnsi="Century Gothic"/>
          <w:sz w:val="22"/>
          <w:szCs w:val="22"/>
          <w:shd w:val="clear" w:color="auto" w:fill="FFFFFF"/>
          <w:lang w:eastAsia="en-US"/>
        </w:rPr>
        <w:t xml:space="preserve"> 814]</w:t>
      </w:r>
      <w:r w:rsidRPr="00AB2B64">
        <w:rPr>
          <w:rFonts w:ascii="Century Gothic" w:eastAsiaTheme="minorHAnsi" w:hAnsi="Century Gothic"/>
          <w:sz w:val="22"/>
          <w:szCs w:val="22"/>
          <w:shd w:val="clear" w:color="auto" w:fill="FFFFFF"/>
          <w:lang w:val="uk-UA" w:eastAsia="en-US"/>
        </w:rPr>
        <w:t>.</w:t>
      </w:r>
    </w:p>
    <w:p w:rsidR="00E56CB5" w:rsidRPr="00AB2B64" w:rsidRDefault="00E56CB5" w:rsidP="00E56CB5">
      <w:pPr>
        <w:pStyle w:val="s30eec3f8"/>
        <w:numPr>
          <w:ilvl w:val="0"/>
          <w:numId w:val="31"/>
        </w:numPr>
        <w:shd w:val="clear" w:color="auto" w:fill="FFFFFF"/>
        <w:spacing w:before="0" w:beforeAutospacing="0" w:after="240" w:afterAutospacing="0" w:line="276" w:lineRule="auto"/>
        <w:jc w:val="both"/>
        <w:rPr>
          <w:rFonts w:ascii="Century Gothic" w:eastAsiaTheme="minorHAnsi" w:hAnsi="Century Gothic"/>
          <w:sz w:val="22"/>
          <w:szCs w:val="22"/>
          <w:shd w:val="clear" w:color="auto" w:fill="FFFFFF"/>
          <w:lang w:val="uk-UA" w:eastAsia="en-US"/>
        </w:rPr>
      </w:pPr>
      <w:r w:rsidRPr="00AB2B64">
        <w:rPr>
          <w:rFonts w:ascii="Century Gothic" w:eastAsiaTheme="minorHAnsi" w:hAnsi="Century Gothic"/>
          <w:sz w:val="22"/>
          <w:szCs w:val="22"/>
          <w:shd w:val="clear" w:color="auto" w:fill="FFFFFF"/>
          <w:lang w:eastAsia="en-US"/>
        </w:rPr>
        <w:t>У</w:t>
      </w:r>
      <w:r w:rsidRPr="00AB2B64">
        <w:rPr>
          <w:rFonts w:ascii="Century Gothic" w:eastAsiaTheme="minorHAnsi" w:hAnsi="Century Gothic"/>
          <w:sz w:val="22"/>
          <w:szCs w:val="22"/>
          <w:shd w:val="clear" w:color="auto" w:fill="FFFFFF"/>
          <w:lang w:val="uk-UA" w:eastAsia="en-US"/>
        </w:rPr>
        <w:t xml:space="preserve"> </w:t>
      </w:r>
      <w:proofErr w:type="spellStart"/>
      <w:r w:rsidRPr="00AB2B64">
        <w:rPr>
          <w:rFonts w:ascii="Century Gothic" w:eastAsiaTheme="minorHAnsi" w:hAnsi="Century Gothic"/>
          <w:sz w:val="22"/>
          <w:szCs w:val="22"/>
          <w:shd w:val="clear" w:color="auto" w:fill="FFFFFF"/>
          <w:lang w:eastAsia="en-US"/>
        </w:rPr>
        <w:t>підсумку</w:t>
      </w:r>
      <w:proofErr w:type="spellEnd"/>
      <w:r w:rsidRPr="00AB2B64">
        <w:rPr>
          <w:rFonts w:ascii="Century Gothic" w:eastAsiaTheme="minorHAnsi" w:hAnsi="Century Gothic"/>
          <w:sz w:val="22"/>
          <w:szCs w:val="22"/>
          <w:shd w:val="clear" w:color="auto" w:fill="FFFFFF"/>
          <w:lang w:eastAsia="en-US"/>
        </w:rPr>
        <w:t xml:space="preserve">, </w:t>
      </w:r>
      <w:proofErr w:type="spellStart"/>
      <w:r w:rsidRPr="00AB2B64">
        <w:rPr>
          <w:rFonts w:ascii="Century Gothic" w:eastAsiaTheme="minorHAnsi" w:hAnsi="Century Gothic"/>
          <w:sz w:val="22"/>
          <w:szCs w:val="22"/>
          <w:shd w:val="clear" w:color="auto" w:fill="FFFFFF"/>
          <w:lang w:eastAsia="en-US"/>
        </w:rPr>
        <w:t>стаття</w:t>
      </w:r>
      <w:proofErr w:type="spellEnd"/>
      <w:r w:rsidRPr="00AB2B64">
        <w:rPr>
          <w:rFonts w:ascii="Century Gothic" w:eastAsiaTheme="minorHAnsi" w:hAnsi="Century Gothic"/>
          <w:sz w:val="22"/>
          <w:szCs w:val="22"/>
          <w:shd w:val="clear" w:color="auto" w:fill="FFFFFF"/>
          <w:lang w:eastAsia="en-US"/>
        </w:rPr>
        <w:t xml:space="preserve"> 7Конвенції</w:t>
      </w:r>
      <w:r w:rsidRPr="00AB2B64">
        <w:rPr>
          <w:rFonts w:ascii="Century Gothic" w:eastAsiaTheme="minorHAnsi" w:hAnsi="Century Gothic"/>
          <w:sz w:val="22"/>
          <w:szCs w:val="22"/>
          <w:shd w:val="clear" w:color="auto" w:fill="FFFFFF"/>
          <w:lang w:val="uk-UA" w:eastAsia="en-US"/>
        </w:rPr>
        <w:t xml:space="preserve"> </w:t>
      </w:r>
      <w:r w:rsidRPr="00AB2B64">
        <w:rPr>
          <w:rFonts w:ascii="Century Gothic" w:eastAsiaTheme="minorHAnsi" w:hAnsi="Century Gothic"/>
          <w:sz w:val="22"/>
          <w:szCs w:val="22"/>
          <w:shd w:val="clear" w:color="auto" w:fill="FFFFFF"/>
          <w:lang w:eastAsia="en-US"/>
        </w:rPr>
        <w:t>не</w:t>
      </w:r>
      <w:r w:rsidRPr="00AB2B64">
        <w:rPr>
          <w:rFonts w:ascii="Century Gothic" w:eastAsiaTheme="minorHAnsi" w:hAnsi="Century Gothic"/>
          <w:sz w:val="22"/>
          <w:szCs w:val="22"/>
          <w:shd w:val="clear" w:color="auto" w:fill="FFFFFF"/>
          <w:lang w:val="uk-UA" w:eastAsia="en-US"/>
        </w:rPr>
        <w:t xml:space="preserve"> </w:t>
      </w:r>
      <w:proofErr w:type="spellStart"/>
      <w:r w:rsidRPr="00AB2B64">
        <w:rPr>
          <w:rFonts w:ascii="Century Gothic" w:eastAsiaTheme="minorHAnsi" w:hAnsi="Century Gothic"/>
          <w:sz w:val="22"/>
          <w:szCs w:val="22"/>
          <w:shd w:val="clear" w:color="auto" w:fill="FFFFFF"/>
          <w:lang w:eastAsia="en-US"/>
        </w:rPr>
        <w:t>забороняє</w:t>
      </w:r>
      <w:proofErr w:type="spellEnd"/>
      <w:r w:rsidRPr="00AB2B64">
        <w:rPr>
          <w:rFonts w:ascii="Century Gothic" w:eastAsiaTheme="minorHAnsi" w:hAnsi="Century Gothic"/>
          <w:sz w:val="22"/>
          <w:szCs w:val="22"/>
          <w:shd w:val="clear" w:color="auto" w:fill="FFFFFF"/>
          <w:lang w:val="uk-UA" w:eastAsia="en-US"/>
        </w:rPr>
        <w:t xml:space="preserve"> </w:t>
      </w:r>
      <w:proofErr w:type="spellStart"/>
      <w:r w:rsidRPr="00AB2B64">
        <w:rPr>
          <w:rFonts w:ascii="Century Gothic" w:eastAsiaTheme="minorHAnsi" w:hAnsi="Century Gothic"/>
          <w:sz w:val="22"/>
          <w:szCs w:val="22"/>
          <w:shd w:val="clear" w:color="auto" w:fill="FFFFFF"/>
          <w:lang w:eastAsia="en-US"/>
        </w:rPr>
        <w:t>застосовувати</w:t>
      </w:r>
      <w:proofErr w:type="spellEnd"/>
      <w:r w:rsidRPr="00AB2B64">
        <w:rPr>
          <w:rFonts w:ascii="Century Gothic" w:eastAsiaTheme="minorHAnsi" w:hAnsi="Century Gothic"/>
          <w:sz w:val="22"/>
          <w:szCs w:val="22"/>
          <w:shd w:val="clear" w:color="auto" w:fill="FFFFFF"/>
          <w:lang w:val="uk-UA" w:eastAsia="en-US"/>
        </w:rPr>
        <w:t xml:space="preserve"> </w:t>
      </w:r>
      <w:proofErr w:type="spellStart"/>
      <w:r w:rsidRPr="00AB2B64">
        <w:rPr>
          <w:rFonts w:ascii="Century Gothic" w:eastAsiaTheme="minorHAnsi" w:hAnsi="Century Gothic"/>
          <w:sz w:val="22"/>
          <w:szCs w:val="22"/>
          <w:shd w:val="clear" w:color="auto" w:fill="FFFFFF"/>
          <w:lang w:eastAsia="en-US"/>
        </w:rPr>
        <w:t>повноваження</w:t>
      </w:r>
      <w:proofErr w:type="spellEnd"/>
      <w:r w:rsidRPr="00AB2B64">
        <w:rPr>
          <w:rFonts w:ascii="Century Gothic" w:eastAsiaTheme="minorHAnsi" w:hAnsi="Century Gothic"/>
          <w:sz w:val="22"/>
          <w:szCs w:val="22"/>
          <w:shd w:val="clear" w:color="auto" w:fill="FFFFFF"/>
          <w:lang w:val="uk-UA" w:eastAsia="en-US"/>
        </w:rPr>
        <w:t xml:space="preserve"> </w:t>
      </w:r>
      <w:r w:rsidRPr="00AB2B64">
        <w:rPr>
          <w:rFonts w:ascii="Century Gothic" w:eastAsiaTheme="minorHAnsi" w:hAnsi="Century Gothic"/>
          <w:sz w:val="22"/>
          <w:szCs w:val="22"/>
          <w:shd w:val="clear" w:color="auto" w:fill="FFFFFF"/>
          <w:lang w:eastAsia="en-US"/>
        </w:rPr>
        <w:t>судового</w:t>
      </w:r>
      <w:r w:rsidRPr="00AB2B64">
        <w:rPr>
          <w:rFonts w:ascii="Century Gothic" w:eastAsiaTheme="minorHAnsi" w:hAnsi="Century Gothic"/>
          <w:sz w:val="22"/>
          <w:szCs w:val="22"/>
          <w:shd w:val="clear" w:color="auto" w:fill="FFFFFF"/>
          <w:lang w:val="uk-UA" w:eastAsia="en-US"/>
        </w:rPr>
        <w:t xml:space="preserve"> </w:t>
      </w:r>
      <w:proofErr w:type="spellStart"/>
      <w:r w:rsidRPr="00AB2B64">
        <w:rPr>
          <w:rFonts w:ascii="Century Gothic" w:eastAsiaTheme="minorHAnsi" w:hAnsi="Century Gothic"/>
          <w:sz w:val="22"/>
          <w:szCs w:val="22"/>
          <w:shd w:val="clear" w:color="auto" w:fill="FFFFFF"/>
          <w:lang w:eastAsia="en-US"/>
        </w:rPr>
        <w:t>тлумачення</w:t>
      </w:r>
      <w:proofErr w:type="spellEnd"/>
      <w:r w:rsidRPr="00AB2B64">
        <w:rPr>
          <w:rFonts w:ascii="Century Gothic" w:eastAsiaTheme="minorHAnsi" w:hAnsi="Century Gothic"/>
          <w:sz w:val="22"/>
          <w:szCs w:val="22"/>
          <w:shd w:val="clear" w:color="auto" w:fill="FFFFFF"/>
          <w:lang w:val="uk-UA" w:eastAsia="en-US"/>
        </w:rPr>
        <w:t xml:space="preserve"> </w:t>
      </w:r>
      <w:r w:rsidRPr="00AB2B64">
        <w:rPr>
          <w:rFonts w:ascii="Century Gothic" w:eastAsiaTheme="minorHAnsi" w:hAnsi="Century Gothic"/>
          <w:sz w:val="22"/>
          <w:szCs w:val="22"/>
          <w:shd w:val="clear" w:color="auto" w:fill="FFFFFF"/>
          <w:lang w:eastAsia="en-US"/>
        </w:rPr>
        <w:t>і</w:t>
      </w:r>
      <w:r w:rsidRPr="00AB2B64">
        <w:rPr>
          <w:rFonts w:ascii="Century Gothic" w:eastAsiaTheme="minorHAnsi" w:hAnsi="Century Gothic"/>
          <w:sz w:val="22"/>
          <w:szCs w:val="22"/>
          <w:shd w:val="clear" w:color="auto" w:fill="FFFFFF"/>
          <w:lang w:val="uk-UA" w:eastAsia="en-US"/>
        </w:rPr>
        <w:t xml:space="preserve"> </w:t>
      </w:r>
      <w:proofErr w:type="spellStart"/>
      <w:r w:rsidRPr="00AB2B64">
        <w:rPr>
          <w:rFonts w:ascii="Century Gothic" w:eastAsiaTheme="minorHAnsi" w:hAnsi="Century Gothic"/>
          <w:sz w:val="22"/>
          <w:szCs w:val="22"/>
          <w:shd w:val="clear" w:color="auto" w:fill="FFFFFF"/>
          <w:lang w:eastAsia="en-US"/>
        </w:rPr>
        <w:t>поступове</w:t>
      </w:r>
      <w:proofErr w:type="spellEnd"/>
      <w:r w:rsidRPr="00AB2B64">
        <w:rPr>
          <w:rFonts w:ascii="Century Gothic" w:eastAsiaTheme="minorHAnsi" w:hAnsi="Century Gothic"/>
          <w:sz w:val="22"/>
          <w:szCs w:val="22"/>
          <w:shd w:val="clear" w:color="auto" w:fill="FFFFFF"/>
          <w:lang w:val="uk-UA" w:eastAsia="en-US"/>
        </w:rPr>
        <w:t xml:space="preserve"> </w:t>
      </w:r>
      <w:proofErr w:type="spellStart"/>
      <w:r w:rsidRPr="00AB2B64">
        <w:rPr>
          <w:rFonts w:ascii="Century Gothic" w:eastAsiaTheme="minorHAnsi" w:hAnsi="Century Gothic"/>
          <w:sz w:val="22"/>
          <w:szCs w:val="22"/>
          <w:shd w:val="clear" w:color="auto" w:fill="FFFFFF"/>
          <w:lang w:eastAsia="en-US"/>
        </w:rPr>
        <w:t>роз’яснення</w:t>
      </w:r>
      <w:proofErr w:type="spellEnd"/>
      <w:r w:rsidRPr="00AB2B64">
        <w:rPr>
          <w:rFonts w:ascii="Century Gothic" w:eastAsiaTheme="minorHAnsi" w:hAnsi="Century Gothic"/>
          <w:sz w:val="22"/>
          <w:szCs w:val="22"/>
          <w:shd w:val="clear" w:color="auto" w:fill="FFFFFF"/>
          <w:lang w:val="uk-UA" w:eastAsia="en-US"/>
        </w:rPr>
        <w:t xml:space="preserve"> </w:t>
      </w:r>
      <w:r w:rsidRPr="00AB2B64">
        <w:rPr>
          <w:rFonts w:ascii="Century Gothic" w:eastAsiaTheme="minorHAnsi" w:hAnsi="Century Gothic"/>
          <w:sz w:val="22"/>
          <w:szCs w:val="22"/>
          <w:shd w:val="clear" w:color="auto" w:fill="FFFFFF"/>
          <w:lang w:eastAsia="en-US"/>
        </w:rPr>
        <w:t>правил</w:t>
      </w:r>
      <w:r w:rsidRPr="00AB2B64">
        <w:rPr>
          <w:rFonts w:ascii="Century Gothic" w:eastAsiaTheme="minorHAnsi" w:hAnsi="Century Gothic"/>
          <w:sz w:val="22"/>
          <w:szCs w:val="22"/>
          <w:shd w:val="clear" w:color="auto" w:fill="FFFFFF"/>
          <w:lang w:val="uk-UA" w:eastAsia="en-US"/>
        </w:rPr>
        <w:t xml:space="preserve"> </w:t>
      </w:r>
      <w:proofErr w:type="spellStart"/>
      <w:r w:rsidRPr="00AB2B64">
        <w:rPr>
          <w:rFonts w:ascii="Century Gothic" w:eastAsiaTheme="minorHAnsi" w:hAnsi="Century Gothic"/>
          <w:sz w:val="22"/>
          <w:szCs w:val="22"/>
          <w:shd w:val="clear" w:color="auto" w:fill="FFFFFF"/>
          <w:lang w:eastAsia="en-US"/>
        </w:rPr>
        <w:t>притягнення</w:t>
      </w:r>
      <w:proofErr w:type="spellEnd"/>
      <w:r w:rsidRPr="00AB2B64">
        <w:rPr>
          <w:rFonts w:ascii="Century Gothic" w:eastAsiaTheme="minorHAnsi" w:hAnsi="Century Gothic"/>
          <w:sz w:val="22"/>
          <w:szCs w:val="22"/>
          <w:shd w:val="clear" w:color="auto" w:fill="FFFFFF"/>
          <w:lang w:val="uk-UA" w:eastAsia="en-US"/>
        </w:rPr>
        <w:t xml:space="preserve"> </w:t>
      </w:r>
      <w:r w:rsidRPr="00AB2B64">
        <w:rPr>
          <w:rFonts w:ascii="Century Gothic" w:eastAsiaTheme="minorHAnsi" w:hAnsi="Century Gothic"/>
          <w:sz w:val="22"/>
          <w:szCs w:val="22"/>
          <w:shd w:val="clear" w:color="auto" w:fill="FFFFFF"/>
          <w:lang w:eastAsia="en-US"/>
        </w:rPr>
        <w:t>до</w:t>
      </w:r>
      <w:r w:rsidRPr="00AB2B64">
        <w:rPr>
          <w:rFonts w:ascii="Century Gothic" w:eastAsiaTheme="minorHAnsi" w:hAnsi="Century Gothic"/>
          <w:sz w:val="22"/>
          <w:szCs w:val="22"/>
          <w:shd w:val="clear" w:color="auto" w:fill="FFFFFF"/>
          <w:lang w:val="uk-UA" w:eastAsia="en-US"/>
        </w:rPr>
        <w:t xml:space="preserve"> </w:t>
      </w:r>
      <w:proofErr w:type="spellStart"/>
      <w:r w:rsidRPr="00AB2B64">
        <w:rPr>
          <w:rFonts w:ascii="Century Gothic" w:eastAsiaTheme="minorHAnsi" w:hAnsi="Century Gothic"/>
          <w:sz w:val="22"/>
          <w:szCs w:val="22"/>
          <w:shd w:val="clear" w:color="auto" w:fill="FFFFFF"/>
          <w:lang w:eastAsia="en-US"/>
        </w:rPr>
        <w:t>кримінальної</w:t>
      </w:r>
      <w:proofErr w:type="spellEnd"/>
      <w:r w:rsidRPr="00AB2B64">
        <w:rPr>
          <w:rFonts w:ascii="Century Gothic" w:eastAsiaTheme="minorHAnsi" w:hAnsi="Century Gothic"/>
          <w:sz w:val="22"/>
          <w:szCs w:val="22"/>
          <w:shd w:val="clear" w:color="auto" w:fill="FFFFFF"/>
          <w:lang w:val="uk-UA" w:eastAsia="en-US"/>
        </w:rPr>
        <w:t xml:space="preserve"> </w:t>
      </w:r>
      <w:proofErr w:type="spellStart"/>
      <w:r w:rsidRPr="00AB2B64">
        <w:rPr>
          <w:rFonts w:ascii="Century Gothic" w:eastAsiaTheme="minorHAnsi" w:hAnsi="Century Gothic"/>
          <w:sz w:val="22"/>
          <w:szCs w:val="22"/>
          <w:shd w:val="clear" w:color="auto" w:fill="FFFFFF"/>
          <w:lang w:eastAsia="en-US"/>
        </w:rPr>
        <w:t>відповідальності</w:t>
      </w:r>
      <w:proofErr w:type="spellEnd"/>
      <w:r w:rsidRPr="00AB2B64">
        <w:rPr>
          <w:rFonts w:ascii="Century Gothic" w:eastAsiaTheme="minorHAnsi" w:hAnsi="Century Gothic"/>
          <w:sz w:val="22"/>
          <w:szCs w:val="22"/>
          <w:shd w:val="clear" w:color="auto" w:fill="FFFFFF"/>
          <w:lang w:val="uk-UA" w:eastAsia="en-US"/>
        </w:rPr>
        <w:t xml:space="preserve"> </w:t>
      </w:r>
      <w:r w:rsidRPr="00AB2B64">
        <w:rPr>
          <w:rFonts w:ascii="Century Gothic" w:eastAsiaTheme="minorHAnsi" w:hAnsi="Century Gothic"/>
          <w:sz w:val="22"/>
          <w:szCs w:val="22"/>
          <w:shd w:val="clear" w:color="auto" w:fill="FFFFFF"/>
          <w:lang w:eastAsia="en-US"/>
        </w:rPr>
        <w:t>шляхом</w:t>
      </w:r>
      <w:r w:rsidRPr="00AB2B64">
        <w:rPr>
          <w:rFonts w:ascii="Century Gothic" w:eastAsiaTheme="minorHAnsi" w:hAnsi="Century Gothic"/>
          <w:sz w:val="22"/>
          <w:szCs w:val="22"/>
          <w:shd w:val="clear" w:color="auto" w:fill="FFFFFF"/>
          <w:lang w:val="uk-UA" w:eastAsia="en-US"/>
        </w:rPr>
        <w:t xml:space="preserve"> </w:t>
      </w:r>
      <w:r w:rsidRPr="00AB2B64">
        <w:rPr>
          <w:rFonts w:ascii="Century Gothic" w:eastAsiaTheme="minorHAnsi" w:hAnsi="Century Gothic"/>
          <w:sz w:val="22"/>
          <w:szCs w:val="22"/>
          <w:shd w:val="clear" w:color="auto" w:fill="FFFFFF"/>
          <w:lang w:eastAsia="en-US"/>
        </w:rPr>
        <w:t>судового</w:t>
      </w:r>
      <w:r w:rsidRPr="00AB2B64">
        <w:rPr>
          <w:rFonts w:ascii="Century Gothic" w:eastAsiaTheme="minorHAnsi" w:hAnsi="Century Gothic"/>
          <w:sz w:val="22"/>
          <w:szCs w:val="22"/>
          <w:shd w:val="clear" w:color="auto" w:fill="FFFFFF"/>
          <w:lang w:val="uk-UA" w:eastAsia="en-US"/>
        </w:rPr>
        <w:t xml:space="preserve"> </w:t>
      </w:r>
      <w:proofErr w:type="spellStart"/>
      <w:r w:rsidRPr="00AB2B64">
        <w:rPr>
          <w:rFonts w:ascii="Century Gothic" w:eastAsiaTheme="minorHAnsi" w:hAnsi="Century Gothic"/>
          <w:sz w:val="22"/>
          <w:szCs w:val="22"/>
          <w:shd w:val="clear" w:color="auto" w:fill="FFFFFF"/>
          <w:lang w:eastAsia="en-US"/>
        </w:rPr>
        <w:t>тлумачення</w:t>
      </w:r>
      <w:proofErr w:type="spellEnd"/>
      <w:r w:rsidRPr="00AB2B64">
        <w:rPr>
          <w:rFonts w:ascii="Century Gothic" w:eastAsiaTheme="minorHAnsi" w:hAnsi="Century Gothic"/>
          <w:sz w:val="22"/>
          <w:szCs w:val="22"/>
          <w:shd w:val="clear" w:color="auto" w:fill="FFFFFF"/>
          <w:lang w:val="uk-UA" w:eastAsia="en-US"/>
        </w:rPr>
        <w:t xml:space="preserve"> </w:t>
      </w:r>
      <w:r w:rsidRPr="00AB2B64">
        <w:rPr>
          <w:rFonts w:ascii="Century Gothic" w:eastAsiaTheme="minorHAnsi" w:hAnsi="Century Gothic"/>
          <w:sz w:val="22"/>
          <w:szCs w:val="22"/>
          <w:shd w:val="clear" w:color="auto" w:fill="FFFFFF"/>
          <w:lang w:eastAsia="en-US"/>
        </w:rPr>
        <w:t>у</w:t>
      </w:r>
      <w:r w:rsidRPr="00AB2B64">
        <w:rPr>
          <w:rFonts w:ascii="Century Gothic" w:eastAsiaTheme="minorHAnsi" w:hAnsi="Century Gothic"/>
          <w:sz w:val="22"/>
          <w:szCs w:val="22"/>
          <w:shd w:val="clear" w:color="auto" w:fill="FFFFFF"/>
          <w:lang w:val="uk-UA" w:eastAsia="en-US"/>
        </w:rPr>
        <w:t xml:space="preserve"> </w:t>
      </w:r>
      <w:proofErr w:type="spellStart"/>
      <w:r w:rsidRPr="00AB2B64">
        <w:rPr>
          <w:rFonts w:ascii="Century Gothic" w:eastAsiaTheme="minorHAnsi" w:hAnsi="Century Gothic"/>
          <w:sz w:val="22"/>
          <w:szCs w:val="22"/>
          <w:shd w:val="clear" w:color="auto" w:fill="FFFFFF"/>
          <w:lang w:eastAsia="en-US"/>
        </w:rPr>
        <w:t>кожній</w:t>
      </w:r>
      <w:proofErr w:type="spellEnd"/>
      <w:r w:rsidRPr="00AB2B64">
        <w:rPr>
          <w:rFonts w:ascii="Century Gothic" w:eastAsiaTheme="minorHAnsi" w:hAnsi="Century Gothic"/>
          <w:sz w:val="22"/>
          <w:szCs w:val="22"/>
          <w:shd w:val="clear" w:color="auto" w:fill="FFFFFF"/>
          <w:lang w:val="uk-UA" w:eastAsia="en-US"/>
        </w:rPr>
        <w:t xml:space="preserve"> </w:t>
      </w:r>
      <w:proofErr w:type="spellStart"/>
      <w:r w:rsidRPr="00AB2B64">
        <w:rPr>
          <w:rFonts w:ascii="Century Gothic" w:eastAsiaTheme="minorHAnsi" w:hAnsi="Century Gothic"/>
          <w:sz w:val="22"/>
          <w:szCs w:val="22"/>
          <w:shd w:val="clear" w:color="auto" w:fill="FFFFFF"/>
          <w:lang w:eastAsia="en-US"/>
        </w:rPr>
        <w:t>справі</w:t>
      </w:r>
      <w:proofErr w:type="spellEnd"/>
      <w:r w:rsidRPr="00AB2B64">
        <w:rPr>
          <w:rFonts w:ascii="Century Gothic" w:eastAsiaTheme="minorHAnsi" w:hAnsi="Century Gothic"/>
          <w:sz w:val="22"/>
          <w:szCs w:val="22"/>
          <w:shd w:val="clear" w:color="auto" w:fill="FFFFFF"/>
          <w:lang w:val="uk-UA" w:eastAsia="en-US"/>
        </w:rPr>
        <w:t xml:space="preserve"> </w:t>
      </w:r>
      <w:r w:rsidRPr="00AB2B64">
        <w:rPr>
          <w:rFonts w:ascii="Century Gothic" w:eastAsiaTheme="minorHAnsi" w:hAnsi="Century Gothic"/>
          <w:sz w:val="22"/>
          <w:szCs w:val="22"/>
          <w:shd w:val="clear" w:color="auto" w:fill="FFFFFF"/>
          <w:lang w:eastAsia="en-US"/>
        </w:rPr>
        <w:t>за</w:t>
      </w:r>
      <w:r w:rsidRPr="00AB2B64">
        <w:rPr>
          <w:rFonts w:ascii="Century Gothic" w:eastAsiaTheme="minorHAnsi" w:hAnsi="Century Gothic"/>
          <w:sz w:val="22"/>
          <w:szCs w:val="22"/>
          <w:shd w:val="clear" w:color="auto" w:fill="FFFFFF"/>
          <w:lang w:val="uk-UA" w:eastAsia="en-US"/>
        </w:rPr>
        <w:t xml:space="preserve"> </w:t>
      </w:r>
      <w:proofErr w:type="spellStart"/>
      <w:r w:rsidRPr="00AB2B64">
        <w:rPr>
          <w:rFonts w:ascii="Century Gothic" w:eastAsiaTheme="minorHAnsi" w:hAnsi="Century Gothic"/>
          <w:sz w:val="22"/>
          <w:szCs w:val="22"/>
          <w:shd w:val="clear" w:color="auto" w:fill="FFFFFF"/>
          <w:lang w:eastAsia="en-US"/>
        </w:rPr>
        <w:t>умови</w:t>
      </w:r>
      <w:proofErr w:type="spellEnd"/>
      <w:r w:rsidRPr="00AB2B64">
        <w:rPr>
          <w:rFonts w:ascii="Century Gothic" w:eastAsiaTheme="minorHAnsi" w:hAnsi="Century Gothic"/>
          <w:sz w:val="22"/>
          <w:szCs w:val="22"/>
          <w:shd w:val="clear" w:color="auto" w:fill="FFFFFF"/>
          <w:lang w:eastAsia="en-US"/>
        </w:rPr>
        <w:t xml:space="preserve">, </w:t>
      </w:r>
      <w:proofErr w:type="spellStart"/>
      <w:r w:rsidRPr="00AB2B64">
        <w:rPr>
          <w:rFonts w:ascii="Century Gothic" w:eastAsiaTheme="minorHAnsi" w:hAnsi="Century Gothic"/>
          <w:sz w:val="22"/>
          <w:szCs w:val="22"/>
          <w:shd w:val="clear" w:color="auto" w:fill="FFFFFF"/>
          <w:lang w:eastAsia="en-US"/>
        </w:rPr>
        <w:t>що</w:t>
      </w:r>
      <w:proofErr w:type="spellEnd"/>
      <w:r w:rsidRPr="00AB2B64">
        <w:rPr>
          <w:rFonts w:ascii="Century Gothic" w:eastAsiaTheme="minorHAnsi" w:hAnsi="Century Gothic"/>
          <w:sz w:val="22"/>
          <w:szCs w:val="22"/>
          <w:shd w:val="clear" w:color="auto" w:fill="FFFFFF"/>
          <w:lang w:val="uk-UA" w:eastAsia="en-US"/>
        </w:rPr>
        <w:t xml:space="preserve"> </w:t>
      </w:r>
      <w:r w:rsidRPr="00AB2B64">
        <w:rPr>
          <w:rFonts w:ascii="Century Gothic" w:eastAsiaTheme="minorHAnsi" w:hAnsi="Century Gothic"/>
          <w:sz w:val="22"/>
          <w:szCs w:val="22"/>
          <w:shd w:val="clear" w:color="auto" w:fill="FFFFFF"/>
          <w:lang w:eastAsia="en-US"/>
        </w:rPr>
        <w:t>результат</w:t>
      </w:r>
      <w:r w:rsidRPr="00AB2B64">
        <w:rPr>
          <w:rFonts w:ascii="Century Gothic" w:eastAsiaTheme="minorHAnsi" w:hAnsi="Century Gothic"/>
          <w:sz w:val="22"/>
          <w:szCs w:val="22"/>
          <w:shd w:val="clear" w:color="auto" w:fill="FFFFFF"/>
          <w:lang w:val="uk-UA" w:eastAsia="en-US"/>
        </w:rPr>
        <w:t xml:space="preserve"> </w:t>
      </w:r>
      <w:r w:rsidRPr="00AB2B64">
        <w:rPr>
          <w:rFonts w:ascii="Century Gothic" w:eastAsiaTheme="minorHAnsi" w:hAnsi="Century Gothic"/>
          <w:sz w:val="22"/>
          <w:szCs w:val="22"/>
          <w:shd w:val="clear" w:color="auto" w:fill="FFFFFF"/>
          <w:lang w:eastAsia="en-US"/>
        </w:rPr>
        <w:t>є</w:t>
      </w:r>
      <w:r w:rsidRPr="00AB2B64">
        <w:rPr>
          <w:rFonts w:ascii="Century Gothic" w:eastAsiaTheme="minorHAnsi" w:hAnsi="Century Gothic"/>
          <w:sz w:val="22"/>
          <w:szCs w:val="22"/>
          <w:shd w:val="clear" w:color="auto" w:fill="FFFFFF"/>
          <w:lang w:val="uk-UA" w:eastAsia="en-US"/>
        </w:rPr>
        <w:t xml:space="preserve"> </w:t>
      </w:r>
      <w:proofErr w:type="spellStart"/>
      <w:r w:rsidRPr="00AB2B64">
        <w:rPr>
          <w:rFonts w:ascii="Century Gothic" w:eastAsiaTheme="minorHAnsi" w:hAnsi="Century Gothic"/>
          <w:sz w:val="22"/>
          <w:szCs w:val="22"/>
          <w:shd w:val="clear" w:color="auto" w:fill="FFFFFF"/>
          <w:lang w:eastAsia="en-US"/>
        </w:rPr>
        <w:t>відповідним</w:t>
      </w:r>
      <w:proofErr w:type="spellEnd"/>
      <w:r w:rsidRPr="00AB2B64">
        <w:rPr>
          <w:rFonts w:ascii="Century Gothic" w:eastAsiaTheme="minorHAnsi" w:hAnsi="Century Gothic"/>
          <w:sz w:val="22"/>
          <w:szCs w:val="22"/>
          <w:shd w:val="clear" w:color="auto" w:fill="FFFFFF"/>
          <w:lang w:val="uk-UA" w:eastAsia="en-US"/>
        </w:rPr>
        <w:t xml:space="preserve"> </w:t>
      </w:r>
      <w:r w:rsidRPr="00AB2B64">
        <w:rPr>
          <w:rFonts w:ascii="Century Gothic" w:eastAsiaTheme="minorHAnsi" w:hAnsi="Century Gothic"/>
          <w:sz w:val="22"/>
          <w:szCs w:val="22"/>
          <w:shd w:val="clear" w:color="auto" w:fill="FFFFFF"/>
          <w:lang w:eastAsia="en-US"/>
        </w:rPr>
        <w:t>до</w:t>
      </w:r>
      <w:r w:rsidRPr="00AB2B64">
        <w:rPr>
          <w:rFonts w:ascii="Century Gothic" w:eastAsiaTheme="minorHAnsi" w:hAnsi="Century Gothic"/>
          <w:sz w:val="22"/>
          <w:szCs w:val="22"/>
          <w:shd w:val="clear" w:color="auto" w:fill="FFFFFF"/>
          <w:lang w:val="uk-UA" w:eastAsia="en-US"/>
        </w:rPr>
        <w:t xml:space="preserve"> </w:t>
      </w:r>
      <w:proofErr w:type="spellStart"/>
      <w:r w:rsidRPr="00AB2B64">
        <w:rPr>
          <w:rFonts w:ascii="Century Gothic" w:eastAsiaTheme="minorHAnsi" w:hAnsi="Century Gothic"/>
          <w:sz w:val="22"/>
          <w:szCs w:val="22"/>
          <w:shd w:val="clear" w:color="auto" w:fill="FFFFFF"/>
          <w:lang w:eastAsia="en-US"/>
        </w:rPr>
        <w:t>суті</w:t>
      </w:r>
      <w:proofErr w:type="spellEnd"/>
      <w:r w:rsidRPr="00AB2B64">
        <w:rPr>
          <w:rFonts w:ascii="Century Gothic" w:eastAsiaTheme="minorHAnsi" w:hAnsi="Century Gothic"/>
          <w:sz w:val="22"/>
          <w:szCs w:val="22"/>
          <w:shd w:val="clear" w:color="auto" w:fill="FFFFFF"/>
          <w:lang w:val="uk-UA" w:eastAsia="en-US"/>
        </w:rPr>
        <w:t xml:space="preserve"> </w:t>
      </w:r>
      <w:proofErr w:type="spellStart"/>
      <w:r w:rsidRPr="00AB2B64">
        <w:rPr>
          <w:rFonts w:ascii="Century Gothic" w:eastAsiaTheme="minorHAnsi" w:hAnsi="Century Gothic"/>
          <w:sz w:val="22"/>
          <w:szCs w:val="22"/>
          <w:shd w:val="clear" w:color="auto" w:fill="FFFFFF"/>
          <w:lang w:eastAsia="en-US"/>
        </w:rPr>
        <w:t>правопорушення</w:t>
      </w:r>
      <w:proofErr w:type="spellEnd"/>
      <w:r w:rsidRPr="00AB2B64">
        <w:rPr>
          <w:rFonts w:ascii="Century Gothic" w:eastAsiaTheme="minorHAnsi" w:hAnsi="Century Gothic"/>
          <w:sz w:val="22"/>
          <w:szCs w:val="22"/>
          <w:shd w:val="clear" w:color="auto" w:fill="FFFFFF"/>
          <w:lang w:val="uk-UA" w:eastAsia="en-US"/>
        </w:rPr>
        <w:t xml:space="preserve"> </w:t>
      </w:r>
      <w:r w:rsidRPr="00AB2B64">
        <w:rPr>
          <w:rFonts w:ascii="Century Gothic" w:eastAsiaTheme="minorHAnsi" w:hAnsi="Century Gothic"/>
          <w:sz w:val="22"/>
          <w:szCs w:val="22"/>
          <w:shd w:val="clear" w:color="auto" w:fill="FFFFFF"/>
          <w:lang w:eastAsia="en-US"/>
        </w:rPr>
        <w:t>і</w:t>
      </w:r>
      <w:r w:rsidRPr="00AB2B64">
        <w:rPr>
          <w:rFonts w:ascii="Century Gothic" w:eastAsiaTheme="minorHAnsi" w:hAnsi="Century Gothic"/>
          <w:sz w:val="22"/>
          <w:szCs w:val="22"/>
          <w:shd w:val="clear" w:color="auto" w:fill="FFFFFF"/>
          <w:lang w:val="uk-UA" w:eastAsia="en-US"/>
        </w:rPr>
        <w:t xml:space="preserve"> </w:t>
      </w:r>
      <w:proofErr w:type="spellStart"/>
      <w:r w:rsidRPr="00AB2B64">
        <w:rPr>
          <w:rFonts w:ascii="Century Gothic" w:eastAsiaTheme="minorHAnsi" w:hAnsi="Century Gothic"/>
          <w:sz w:val="22"/>
          <w:szCs w:val="22"/>
          <w:shd w:val="clear" w:color="auto" w:fill="FFFFFF"/>
          <w:lang w:eastAsia="en-US"/>
        </w:rPr>
        <w:t>розумно</w:t>
      </w:r>
      <w:proofErr w:type="spellEnd"/>
      <w:r w:rsidRPr="00AB2B64">
        <w:rPr>
          <w:rFonts w:ascii="Century Gothic" w:eastAsiaTheme="minorHAnsi" w:hAnsi="Century Gothic"/>
          <w:sz w:val="22"/>
          <w:szCs w:val="22"/>
          <w:shd w:val="clear" w:color="auto" w:fill="FFFFFF"/>
          <w:lang w:val="uk-UA" w:eastAsia="en-US"/>
        </w:rPr>
        <w:t xml:space="preserve"> </w:t>
      </w:r>
      <w:proofErr w:type="spellStart"/>
      <w:r w:rsidRPr="00AB2B64">
        <w:rPr>
          <w:rFonts w:ascii="Century Gothic" w:eastAsiaTheme="minorHAnsi" w:hAnsi="Century Gothic"/>
          <w:sz w:val="22"/>
          <w:szCs w:val="22"/>
          <w:shd w:val="clear" w:color="auto" w:fill="FFFFFF"/>
          <w:lang w:eastAsia="en-US"/>
        </w:rPr>
        <w:t>передбачуваним</w:t>
      </w:r>
      <w:proofErr w:type="spellEnd"/>
      <w:r w:rsidRPr="00AB2B64">
        <w:rPr>
          <w:rFonts w:ascii="Century Gothic" w:eastAsiaTheme="minorHAnsi" w:hAnsi="Century Gothic"/>
          <w:sz w:val="22"/>
          <w:szCs w:val="22"/>
          <w:shd w:val="clear" w:color="auto" w:fill="FFFFFF"/>
          <w:lang w:eastAsia="en-US"/>
        </w:rPr>
        <w:t xml:space="preserve">. </w:t>
      </w:r>
      <w:proofErr w:type="spellStart"/>
      <w:r w:rsidRPr="00AB2B64">
        <w:rPr>
          <w:rFonts w:ascii="Century Gothic" w:eastAsiaTheme="minorHAnsi" w:hAnsi="Century Gothic"/>
          <w:sz w:val="22"/>
          <w:szCs w:val="22"/>
          <w:shd w:val="clear" w:color="auto" w:fill="FFFFFF"/>
          <w:lang w:eastAsia="en-US"/>
        </w:rPr>
        <w:t>Хоча</w:t>
      </w:r>
      <w:proofErr w:type="spellEnd"/>
      <w:r w:rsidRPr="00AB2B64">
        <w:rPr>
          <w:rFonts w:ascii="Century Gothic" w:eastAsiaTheme="minorHAnsi" w:hAnsi="Century Gothic"/>
          <w:sz w:val="22"/>
          <w:szCs w:val="22"/>
          <w:shd w:val="clear" w:color="auto" w:fill="FFFFFF"/>
          <w:lang w:val="uk-UA" w:eastAsia="en-US"/>
        </w:rPr>
        <w:t xml:space="preserve"> </w:t>
      </w:r>
      <w:r w:rsidRPr="00AB2B64">
        <w:rPr>
          <w:rFonts w:ascii="Century Gothic" w:eastAsiaTheme="minorHAnsi" w:hAnsi="Century Gothic"/>
          <w:sz w:val="22"/>
          <w:szCs w:val="22"/>
          <w:shd w:val="clear" w:color="auto" w:fill="FFFFFF"/>
          <w:lang w:eastAsia="en-US"/>
        </w:rPr>
        <w:t>до</w:t>
      </w:r>
      <w:r w:rsidRPr="00AB2B64">
        <w:rPr>
          <w:rFonts w:ascii="Century Gothic" w:eastAsiaTheme="minorHAnsi" w:hAnsi="Century Gothic"/>
          <w:sz w:val="22"/>
          <w:szCs w:val="22"/>
          <w:shd w:val="clear" w:color="auto" w:fill="FFFFFF"/>
          <w:lang w:val="uk-UA" w:eastAsia="en-US"/>
        </w:rPr>
        <w:t xml:space="preserve"> </w:t>
      </w:r>
      <w:proofErr w:type="spellStart"/>
      <w:r w:rsidRPr="00AB2B64">
        <w:rPr>
          <w:rFonts w:ascii="Century Gothic" w:eastAsiaTheme="minorHAnsi" w:hAnsi="Century Gothic"/>
          <w:sz w:val="22"/>
          <w:szCs w:val="22"/>
          <w:shd w:val="clear" w:color="auto" w:fill="FFFFFF"/>
          <w:lang w:eastAsia="en-US"/>
        </w:rPr>
        <w:t>заявників</w:t>
      </w:r>
      <w:proofErr w:type="spellEnd"/>
      <w:r w:rsidRPr="00AB2B64">
        <w:rPr>
          <w:rFonts w:ascii="Century Gothic" w:eastAsiaTheme="minorHAnsi" w:hAnsi="Century Gothic"/>
          <w:sz w:val="22"/>
          <w:szCs w:val="22"/>
          <w:shd w:val="clear" w:color="auto" w:fill="FFFFFF"/>
          <w:lang w:val="uk-UA" w:eastAsia="en-US"/>
        </w:rPr>
        <w:t xml:space="preserve"> </w:t>
      </w:r>
      <w:proofErr w:type="spellStart"/>
      <w:r w:rsidRPr="00AB2B64">
        <w:rPr>
          <w:rFonts w:ascii="Century Gothic" w:eastAsiaTheme="minorHAnsi" w:hAnsi="Century Gothic"/>
          <w:sz w:val="22"/>
          <w:szCs w:val="22"/>
          <w:shd w:val="clear" w:color="auto" w:fill="FFFFFF"/>
          <w:lang w:eastAsia="en-US"/>
        </w:rPr>
        <w:t>було</w:t>
      </w:r>
      <w:proofErr w:type="spellEnd"/>
      <w:r w:rsidRPr="00AB2B64">
        <w:rPr>
          <w:rFonts w:ascii="Century Gothic" w:eastAsiaTheme="minorHAnsi" w:hAnsi="Century Gothic"/>
          <w:sz w:val="22"/>
          <w:szCs w:val="22"/>
          <w:shd w:val="clear" w:color="auto" w:fill="FFFFFF"/>
          <w:lang w:val="uk-UA" w:eastAsia="en-US"/>
        </w:rPr>
        <w:t xml:space="preserve"> </w:t>
      </w:r>
      <w:proofErr w:type="spellStart"/>
      <w:r w:rsidRPr="00AB2B64">
        <w:rPr>
          <w:rFonts w:ascii="Century Gothic" w:eastAsiaTheme="minorHAnsi" w:hAnsi="Century Gothic"/>
          <w:sz w:val="22"/>
          <w:szCs w:val="22"/>
          <w:shd w:val="clear" w:color="auto" w:fill="FFFFFF"/>
          <w:lang w:eastAsia="en-US"/>
        </w:rPr>
        <w:t>застосовано</w:t>
      </w:r>
      <w:proofErr w:type="spellEnd"/>
      <w:r w:rsidRPr="00AB2B64">
        <w:rPr>
          <w:rFonts w:ascii="Century Gothic" w:eastAsiaTheme="minorHAnsi" w:hAnsi="Century Gothic"/>
          <w:sz w:val="22"/>
          <w:szCs w:val="22"/>
          <w:shd w:val="clear" w:color="auto" w:fill="FFFFFF"/>
          <w:lang w:val="uk-UA" w:eastAsia="en-US"/>
        </w:rPr>
        <w:t xml:space="preserve"> </w:t>
      </w:r>
      <w:r w:rsidRPr="00AB2B64">
        <w:rPr>
          <w:rFonts w:ascii="Century Gothic" w:eastAsiaTheme="minorHAnsi" w:hAnsi="Century Gothic"/>
          <w:sz w:val="22"/>
          <w:szCs w:val="22"/>
          <w:shd w:val="clear" w:color="auto" w:fill="FFFFFF"/>
          <w:lang w:eastAsia="en-US"/>
        </w:rPr>
        <w:t>новее</w:t>
      </w:r>
      <w:r w:rsidRPr="00AB2B64">
        <w:rPr>
          <w:rFonts w:ascii="Century Gothic" w:eastAsiaTheme="minorHAnsi" w:hAnsi="Century Gothic"/>
          <w:sz w:val="22"/>
          <w:szCs w:val="22"/>
          <w:shd w:val="clear" w:color="auto" w:fill="FFFFFF"/>
          <w:lang w:val="uk-UA" w:eastAsia="en-US"/>
        </w:rPr>
        <w:t xml:space="preserve"> </w:t>
      </w:r>
      <w:proofErr w:type="spellStart"/>
      <w:r w:rsidRPr="00AB2B64">
        <w:rPr>
          <w:rFonts w:ascii="Century Gothic" w:eastAsiaTheme="minorHAnsi" w:hAnsi="Century Gothic"/>
          <w:sz w:val="22"/>
          <w:szCs w:val="22"/>
          <w:shd w:val="clear" w:color="auto" w:fill="FFFFFF"/>
          <w:lang w:eastAsia="en-US"/>
        </w:rPr>
        <w:t>тлумачення</w:t>
      </w:r>
      <w:proofErr w:type="spellEnd"/>
      <w:r w:rsidRPr="00AB2B64">
        <w:rPr>
          <w:rFonts w:ascii="Century Gothic" w:eastAsiaTheme="minorHAnsi" w:hAnsi="Century Gothic"/>
          <w:sz w:val="22"/>
          <w:szCs w:val="22"/>
          <w:shd w:val="clear" w:color="auto" w:fill="FFFFFF"/>
          <w:lang w:val="uk-UA" w:eastAsia="en-US"/>
        </w:rPr>
        <w:t xml:space="preserve"> </w:t>
      </w:r>
      <w:proofErr w:type="spellStart"/>
      <w:r w:rsidRPr="00AB2B64">
        <w:rPr>
          <w:rFonts w:ascii="Century Gothic" w:eastAsiaTheme="minorHAnsi" w:hAnsi="Century Gothic"/>
          <w:sz w:val="22"/>
          <w:szCs w:val="22"/>
          <w:shd w:val="clear" w:color="auto" w:fill="FFFFFF"/>
          <w:lang w:eastAsia="en-US"/>
        </w:rPr>
        <w:t>поняття</w:t>
      </w:r>
      <w:proofErr w:type="spellEnd"/>
      <w:r w:rsidRPr="00AB2B64">
        <w:rPr>
          <w:rFonts w:ascii="Century Gothic" w:eastAsiaTheme="minorHAnsi" w:hAnsi="Century Gothic"/>
          <w:sz w:val="22"/>
          <w:szCs w:val="22"/>
          <w:shd w:val="clear" w:color="auto" w:fill="FFFFFF"/>
          <w:lang w:val="uk-UA" w:eastAsia="en-US"/>
        </w:rPr>
        <w:t xml:space="preserve"> </w:t>
      </w:r>
      <w:proofErr w:type="spellStart"/>
      <w:r w:rsidRPr="00AB2B64">
        <w:rPr>
          <w:rFonts w:ascii="Century Gothic" w:eastAsiaTheme="minorHAnsi" w:hAnsi="Century Gothic"/>
          <w:sz w:val="22"/>
          <w:szCs w:val="22"/>
          <w:shd w:val="clear" w:color="auto" w:fill="FFFFFF"/>
          <w:lang w:eastAsia="en-US"/>
        </w:rPr>
        <w:t>ухилення</w:t>
      </w:r>
      <w:proofErr w:type="spellEnd"/>
      <w:r w:rsidRPr="00AB2B64">
        <w:rPr>
          <w:rFonts w:ascii="Century Gothic" w:eastAsiaTheme="minorHAnsi" w:hAnsi="Century Gothic"/>
          <w:sz w:val="22"/>
          <w:szCs w:val="22"/>
          <w:shd w:val="clear" w:color="auto" w:fill="FFFFFF"/>
          <w:lang w:val="uk-UA" w:eastAsia="en-US"/>
        </w:rPr>
        <w:t xml:space="preserve"> </w:t>
      </w:r>
      <w:proofErr w:type="spellStart"/>
      <w:r w:rsidRPr="00AB2B64">
        <w:rPr>
          <w:rFonts w:ascii="Century Gothic" w:eastAsiaTheme="minorHAnsi" w:hAnsi="Century Gothic"/>
          <w:sz w:val="22"/>
          <w:szCs w:val="22"/>
          <w:shd w:val="clear" w:color="auto" w:fill="FFFFFF"/>
          <w:lang w:eastAsia="en-US"/>
        </w:rPr>
        <w:t>від</w:t>
      </w:r>
      <w:proofErr w:type="spellEnd"/>
      <w:r w:rsidRPr="00AB2B64">
        <w:rPr>
          <w:rFonts w:ascii="Century Gothic" w:eastAsiaTheme="minorHAnsi" w:hAnsi="Century Gothic"/>
          <w:sz w:val="22"/>
          <w:szCs w:val="22"/>
          <w:shd w:val="clear" w:color="auto" w:fill="FFFFFF"/>
          <w:lang w:val="uk-UA" w:eastAsia="en-US"/>
        </w:rPr>
        <w:t xml:space="preserve"> </w:t>
      </w:r>
      <w:proofErr w:type="spellStart"/>
      <w:r w:rsidRPr="00AB2B64">
        <w:rPr>
          <w:rFonts w:ascii="Century Gothic" w:eastAsiaTheme="minorHAnsi" w:hAnsi="Century Gothic"/>
          <w:sz w:val="22"/>
          <w:szCs w:val="22"/>
          <w:shd w:val="clear" w:color="auto" w:fill="FFFFFF"/>
          <w:lang w:eastAsia="en-US"/>
        </w:rPr>
        <w:t>сплати</w:t>
      </w:r>
      <w:proofErr w:type="spellEnd"/>
      <w:r w:rsidRPr="00AB2B64">
        <w:rPr>
          <w:rFonts w:ascii="Century Gothic" w:eastAsiaTheme="minorHAnsi" w:hAnsi="Century Gothic"/>
          <w:sz w:val="22"/>
          <w:szCs w:val="22"/>
          <w:shd w:val="clear" w:color="auto" w:fill="FFFFFF"/>
          <w:lang w:val="uk-UA" w:eastAsia="en-US"/>
        </w:rPr>
        <w:t xml:space="preserve"> </w:t>
      </w:r>
      <w:proofErr w:type="spellStart"/>
      <w:r w:rsidRPr="00AB2B64">
        <w:rPr>
          <w:rFonts w:ascii="Century Gothic" w:eastAsiaTheme="minorHAnsi" w:hAnsi="Century Gothic"/>
          <w:sz w:val="22"/>
          <w:szCs w:val="22"/>
          <w:shd w:val="clear" w:color="auto" w:fill="FFFFFF"/>
          <w:lang w:eastAsia="en-US"/>
        </w:rPr>
        <w:t>податків</w:t>
      </w:r>
      <w:proofErr w:type="spellEnd"/>
      <w:r w:rsidRPr="00AB2B64">
        <w:rPr>
          <w:rFonts w:ascii="Century Gothic" w:eastAsiaTheme="minorHAnsi" w:hAnsi="Century Gothic"/>
          <w:sz w:val="22"/>
          <w:szCs w:val="22"/>
          <w:shd w:val="clear" w:color="auto" w:fill="FFFFFF"/>
          <w:lang w:eastAsia="en-US"/>
        </w:rPr>
        <w:t>, протее</w:t>
      </w:r>
      <w:r w:rsidRPr="00AB2B64">
        <w:rPr>
          <w:rFonts w:ascii="Century Gothic" w:eastAsiaTheme="minorHAnsi" w:hAnsi="Century Gothic"/>
          <w:sz w:val="22"/>
          <w:szCs w:val="22"/>
          <w:shd w:val="clear" w:color="auto" w:fill="FFFFFF"/>
          <w:lang w:val="uk-UA" w:eastAsia="en-US"/>
        </w:rPr>
        <w:t xml:space="preserve"> </w:t>
      </w:r>
      <w:proofErr w:type="spellStart"/>
      <w:r w:rsidRPr="00AB2B64">
        <w:rPr>
          <w:rFonts w:ascii="Century Gothic" w:eastAsiaTheme="minorHAnsi" w:hAnsi="Century Gothic"/>
          <w:sz w:val="22"/>
          <w:szCs w:val="22"/>
          <w:shd w:val="clear" w:color="auto" w:fill="FFFFFF"/>
          <w:lang w:eastAsia="en-US"/>
        </w:rPr>
        <w:t>це</w:t>
      </w:r>
      <w:proofErr w:type="spellEnd"/>
      <w:r w:rsidRPr="00AB2B64">
        <w:rPr>
          <w:rFonts w:ascii="Century Gothic" w:eastAsiaTheme="minorHAnsi" w:hAnsi="Century Gothic"/>
          <w:sz w:val="22"/>
          <w:szCs w:val="22"/>
          <w:shd w:val="clear" w:color="auto" w:fill="FFFFFF"/>
          <w:lang w:val="uk-UA" w:eastAsia="en-US"/>
        </w:rPr>
        <w:t xml:space="preserve"> </w:t>
      </w:r>
      <w:proofErr w:type="spellStart"/>
      <w:r w:rsidRPr="00AB2B64">
        <w:rPr>
          <w:rFonts w:ascii="Century Gothic" w:eastAsiaTheme="minorHAnsi" w:hAnsi="Century Gothic"/>
          <w:sz w:val="22"/>
          <w:szCs w:val="22"/>
          <w:shd w:val="clear" w:color="auto" w:fill="FFFFFF"/>
          <w:lang w:eastAsia="en-US"/>
        </w:rPr>
        <w:t>тлумачення</w:t>
      </w:r>
      <w:proofErr w:type="spellEnd"/>
      <w:r w:rsidRPr="00AB2B64">
        <w:rPr>
          <w:rFonts w:ascii="Century Gothic" w:eastAsiaTheme="minorHAnsi" w:hAnsi="Century Gothic"/>
          <w:sz w:val="22"/>
          <w:szCs w:val="22"/>
          <w:shd w:val="clear" w:color="auto" w:fill="FFFFFF"/>
          <w:lang w:val="uk-UA" w:eastAsia="en-US"/>
        </w:rPr>
        <w:t xml:space="preserve"> </w:t>
      </w:r>
      <w:proofErr w:type="spellStart"/>
      <w:r w:rsidRPr="00AB2B64">
        <w:rPr>
          <w:rFonts w:ascii="Century Gothic" w:eastAsiaTheme="minorHAnsi" w:hAnsi="Century Gothic"/>
          <w:sz w:val="22"/>
          <w:szCs w:val="22"/>
          <w:shd w:val="clear" w:color="auto" w:fill="FFFFFF"/>
          <w:lang w:eastAsia="en-US"/>
        </w:rPr>
        <w:t>було</w:t>
      </w:r>
      <w:proofErr w:type="spellEnd"/>
      <w:r w:rsidRPr="00AB2B64">
        <w:rPr>
          <w:rFonts w:ascii="Century Gothic" w:eastAsiaTheme="minorHAnsi" w:hAnsi="Century Gothic"/>
          <w:sz w:val="22"/>
          <w:szCs w:val="22"/>
          <w:shd w:val="clear" w:color="auto" w:fill="FFFFFF"/>
          <w:lang w:val="uk-UA" w:eastAsia="en-US"/>
        </w:rPr>
        <w:t xml:space="preserve"> </w:t>
      </w:r>
      <w:proofErr w:type="spellStart"/>
      <w:r w:rsidRPr="00AB2B64">
        <w:rPr>
          <w:rFonts w:ascii="Century Gothic" w:eastAsiaTheme="minorHAnsi" w:hAnsi="Century Gothic"/>
          <w:sz w:val="22"/>
          <w:szCs w:val="22"/>
          <w:shd w:val="clear" w:color="auto" w:fill="FFFFFF"/>
          <w:lang w:eastAsia="en-US"/>
        </w:rPr>
        <w:t>обґрунтованим</w:t>
      </w:r>
      <w:proofErr w:type="spellEnd"/>
      <w:r w:rsidRPr="00AB2B64">
        <w:rPr>
          <w:rFonts w:ascii="Century Gothic" w:eastAsiaTheme="minorHAnsi" w:hAnsi="Century Gothic"/>
          <w:sz w:val="22"/>
          <w:szCs w:val="22"/>
          <w:shd w:val="clear" w:color="auto" w:fill="FFFFFF"/>
          <w:lang w:val="uk-UA" w:eastAsia="en-US"/>
        </w:rPr>
        <w:t xml:space="preserve"> </w:t>
      </w:r>
      <w:r w:rsidRPr="00AB2B64">
        <w:rPr>
          <w:rFonts w:ascii="Century Gothic" w:eastAsiaTheme="minorHAnsi" w:hAnsi="Century Gothic"/>
          <w:sz w:val="22"/>
          <w:szCs w:val="22"/>
          <w:shd w:val="clear" w:color="auto" w:fill="FFFFFF"/>
          <w:lang w:eastAsia="en-US"/>
        </w:rPr>
        <w:t>з</w:t>
      </w:r>
      <w:r w:rsidRPr="00AB2B64">
        <w:rPr>
          <w:rFonts w:ascii="Century Gothic" w:eastAsiaTheme="minorHAnsi" w:hAnsi="Century Gothic"/>
          <w:sz w:val="22"/>
          <w:szCs w:val="22"/>
          <w:shd w:val="clear" w:color="auto" w:fill="FFFFFF"/>
          <w:lang w:val="uk-UA" w:eastAsia="en-US"/>
        </w:rPr>
        <w:t xml:space="preserve"> </w:t>
      </w:r>
      <w:proofErr w:type="spellStart"/>
      <w:r w:rsidRPr="00AB2B64">
        <w:rPr>
          <w:rFonts w:ascii="Century Gothic" w:eastAsiaTheme="minorHAnsi" w:hAnsi="Century Gothic"/>
          <w:sz w:val="22"/>
          <w:szCs w:val="22"/>
          <w:shd w:val="clear" w:color="auto" w:fill="FFFFFF"/>
          <w:lang w:eastAsia="en-US"/>
        </w:rPr>
        <w:t>огляду</w:t>
      </w:r>
      <w:proofErr w:type="spellEnd"/>
      <w:r w:rsidRPr="00AB2B64">
        <w:rPr>
          <w:rFonts w:ascii="Century Gothic" w:eastAsiaTheme="minorHAnsi" w:hAnsi="Century Gothic"/>
          <w:sz w:val="22"/>
          <w:szCs w:val="22"/>
          <w:shd w:val="clear" w:color="auto" w:fill="FFFFFF"/>
          <w:lang w:val="uk-UA" w:eastAsia="en-US"/>
        </w:rPr>
        <w:t xml:space="preserve"> </w:t>
      </w:r>
      <w:r w:rsidRPr="00AB2B64">
        <w:rPr>
          <w:rFonts w:ascii="Century Gothic" w:eastAsiaTheme="minorHAnsi" w:hAnsi="Century Gothic"/>
          <w:sz w:val="22"/>
          <w:szCs w:val="22"/>
          <w:shd w:val="clear" w:color="auto" w:fill="FFFFFF"/>
          <w:lang w:eastAsia="en-US"/>
        </w:rPr>
        <w:t>на</w:t>
      </w:r>
      <w:r w:rsidRPr="00AB2B64">
        <w:rPr>
          <w:rFonts w:ascii="Century Gothic" w:eastAsiaTheme="minorHAnsi" w:hAnsi="Century Gothic"/>
          <w:sz w:val="22"/>
          <w:szCs w:val="22"/>
          <w:shd w:val="clear" w:color="auto" w:fill="FFFFFF"/>
          <w:lang w:val="uk-UA" w:eastAsia="en-US"/>
        </w:rPr>
        <w:t xml:space="preserve"> </w:t>
      </w:r>
      <w:proofErr w:type="spellStart"/>
      <w:r w:rsidRPr="00AB2B64">
        <w:rPr>
          <w:rFonts w:ascii="Century Gothic" w:eastAsiaTheme="minorHAnsi" w:hAnsi="Century Gothic"/>
          <w:sz w:val="22"/>
          <w:szCs w:val="22"/>
          <w:shd w:val="clear" w:color="auto" w:fill="FFFFFF"/>
          <w:lang w:eastAsia="en-US"/>
        </w:rPr>
        <w:t>внутрішнє</w:t>
      </w:r>
      <w:proofErr w:type="spellEnd"/>
      <w:r w:rsidRPr="00AB2B64">
        <w:rPr>
          <w:rFonts w:ascii="Century Gothic" w:eastAsiaTheme="minorHAnsi" w:hAnsi="Century Gothic"/>
          <w:sz w:val="22"/>
          <w:szCs w:val="22"/>
          <w:shd w:val="clear" w:color="auto" w:fill="FFFFFF"/>
          <w:lang w:val="uk-UA" w:eastAsia="en-US"/>
        </w:rPr>
        <w:t xml:space="preserve"> </w:t>
      </w:r>
      <w:r w:rsidRPr="00AB2B64">
        <w:rPr>
          <w:rFonts w:ascii="Century Gothic" w:eastAsiaTheme="minorHAnsi" w:hAnsi="Century Gothic"/>
          <w:sz w:val="22"/>
          <w:szCs w:val="22"/>
          <w:shd w:val="clear" w:color="auto" w:fill="FFFFFF"/>
          <w:lang w:eastAsia="en-US"/>
        </w:rPr>
        <w:t>право</w:t>
      </w:r>
      <w:r w:rsidRPr="00AB2B64">
        <w:rPr>
          <w:rFonts w:ascii="Century Gothic" w:eastAsiaTheme="minorHAnsi" w:hAnsi="Century Gothic"/>
          <w:sz w:val="22"/>
          <w:szCs w:val="22"/>
          <w:shd w:val="clear" w:color="auto" w:fill="FFFFFF"/>
          <w:lang w:val="uk-UA" w:eastAsia="en-US"/>
        </w:rPr>
        <w:t xml:space="preserve"> </w:t>
      </w:r>
      <w:r w:rsidRPr="00AB2B64">
        <w:rPr>
          <w:rFonts w:ascii="Century Gothic" w:eastAsiaTheme="minorHAnsi" w:hAnsi="Century Gothic"/>
          <w:sz w:val="22"/>
          <w:szCs w:val="22"/>
          <w:shd w:val="clear" w:color="auto" w:fill="FFFFFF"/>
          <w:lang w:eastAsia="en-US"/>
        </w:rPr>
        <w:t>і</w:t>
      </w:r>
      <w:r w:rsidRPr="00AB2B64">
        <w:rPr>
          <w:rFonts w:ascii="Century Gothic" w:eastAsiaTheme="minorHAnsi" w:hAnsi="Century Gothic"/>
          <w:sz w:val="22"/>
          <w:szCs w:val="22"/>
          <w:shd w:val="clear" w:color="auto" w:fill="FFFFFF"/>
          <w:lang w:val="uk-UA" w:eastAsia="en-US"/>
        </w:rPr>
        <w:t xml:space="preserve"> </w:t>
      </w:r>
      <w:proofErr w:type="spellStart"/>
      <w:r w:rsidRPr="00AB2B64">
        <w:rPr>
          <w:rFonts w:ascii="Century Gothic" w:eastAsiaTheme="minorHAnsi" w:hAnsi="Century Gothic"/>
          <w:sz w:val="22"/>
          <w:szCs w:val="22"/>
          <w:shd w:val="clear" w:color="auto" w:fill="FFFFFF"/>
          <w:lang w:eastAsia="en-US"/>
        </w:rPr>
        <w:t>відповідало</w:t>
      </w:r>
      <w:proofErr w:type="spellEnd"/>
      <w:r w:rsidRPr="00AB2B64">
        <w:rPr>
          <w:rFonts w:ascii="Century Gothic" w:eastAsiaTheme="minorHAnsi" w:hAnsi="Century Gothic"/>
          <w:sz w:val="22"/>
          <w:szCs w:val="22"/>
          <w:shd w:val="clear" w:color="auto" w:fill="FFFFFF"/>
          <w:lang w:val="uk-UA" w:eastAsia="en-US"/>
        </w:rPr>
        <w:t xml:space="preserve"> </w:t>
      </w:r>
      <w:proofErr w:type="spellStart"/>
      <w:r w:rsidRPr="00AB2B64">
        <w:rPr>
          <w:rFonts w:ascii="Century Gothic" w:eastAsiaTheme="minorHAnsi" w:hAnsi="Century Gothic"/>
          <w:sz w:val="22"/>
          <w:szCs w:val="22"/>
          <w:shd w:val="clear" w:color="auto" w:fill="FFFFFF"/>
          <w:lang w:eastAsia="en-US"/>
        </w:rPr>
        <w:t>сутності</w:t>
      </w:r>
      <w:proofErr w:type="spellEnd"/>
      <w:r w:rsidRPr="00AB2B64">
        <w:rPr>
          <w:rFonts w:ascii="Century Gothic" w:eastAsiaTheme="minorHAnsi" w:hAnsi="Century Gothic"/>
          <w:sz w:val="22"/>
          <w:szCs w:val="22"/>
          <w:shd w:val="clear" w:color="auto" w:fill="FFFFFF"/>
          <w:lang w:val="uk-UA" w:eastAsia="en-US"/>
        </w:rPr>
        <w:t xml:space="preserve"> </w:t>
      </w:r>
      <w:proofErr w:type="spellStart"/>
      <w:r w:rsidRPr="00AB2B64">
        <w:rPr>
          <w:rFonts w:ascii="Century Gothic" w:eastAsiaTheme="minorHAnsi" w:hAnsi="Century Gothic"/>
          <w:sz w:val="22"/>
          <w:szCs w:val="22"/>
          <w:shd w:val="clear" w:color="auto" w:fill="FFFFFF"/>
          <w:lang w:eastAsia="en-US"/>
        </w:rPr>
        <w:t>правопорушення</w:t>
      </w:r>
      <w:proofErr w:type="spellEnd"/>
      <w:r w:rsidRPr="00AB2B64">
        <w:rPr>
          <w:rFonts w:ascii="Century Gothic" w:eastAsiaTheme="minorHAnsi" w:hAnsi="Century Gothic"/>
          <w:sz w:val="22"/>
          <w:szCs w:val="22"/>
          <w:shd w:val="clear" w:color="auto" w:fill="FFFFFF"/>
          <w:lang w:eastAsia="en-US"/>
        </w:rPr>
        <w:t xml:space="preserve"> [</w:t>
      </w:r>
      <w:r w:rsidRPr="00AB2B64">
        <w:rPr>
          <w:rFonts w:ascii="Century Gothic" w:eastAsiaTheme="minorHAnsi" w:hAnsi="Century Gothic"/>
          <w:sz w:val="22"/>
          <w:szCs w:val="22"/>
          <w:shd w:val="clear" w:color="auto" w:fill="FFFFFF"/>
          <w:lang w:val="uk-UA" w:eastAsia="en-US"/>
        </w:rPr>
        <w:t>§</w:t>
      </w:r>
      <w:r w:rsidRPr="00AB2B64">
        <w:rPr>
          <w:rFonts w:ascii="Century Gothic" w:eastAsiaTheme="minorHAnsi" w:hAnsi="Century Gothic"/>
          <w:sz w:val="22"/>
          <w:szCs w:val="22"/>
          <w:shd w:val="clear" w:color="auto" w:fill="FFFFFF"/>
          <w:lang w:eastAsia="en-US"/>
        </w:rPr>
        <w:t xml:space="preserve"> 821]</w:t>
      </w:r>
      <w:r w:rsidRPr="00AB2B64">
        <w:rPr>
          <w:rFonts w:ascii="Century Gothic" w:eastAsiaTheme="minorHAnsi" w:hAnsi="Century Gothic"/>
          <w:sz w:val="22"/>
          <w:szCs w:val="22"/>
          <w:shd w:val="clear" w:color="auto" w:fill="FFFFFF"/>
          <w:lang w:val="uk-UA" w:eastAsia="en-US"/>
        </w:rPr>
        <w:t>.</w:t>
      </w:r>
    </w:p>
    <w:p w:rsidR="002C10F2" w:rsidRPr="00B35EA6" w:rsidRDefault="00146105">
      <w:pPr>
        <w:pStyle w:val="10"/>
        <w:jc w:val="both"/>
        <w:rPr>
          <w:rFonts w:ascii="Century Gothic" w:hAnsi="Century Gothic"/>
          <w:highlight w:val="white"/>
        </w:rPr>
      </w:pPr>
      <w:hyperlink r:id="rId88" w:anchor="{%22display%22:[%220%22],%22languageisocode%22:[%22UKR%22],%22appno%22:[%2236376/04%22],%22documentcollectionid2%22:[%22GRANDCHAMBER%22],%22itemid%22:[%22001-117749%22]}" w:history="1">
        <w:r w:rsidR="001C7093" w:rsidRPr="0044343B">
          <w:rPr>
            <w:rStyle w:val="a5"/>
            <w:rFonts w:ascii="Century Gothic" w:eastAsia="Century Gothic" w:hAnsi="Century Gothic" w:cs="Century Gothic"/>
            <w:color w:val="4F81BD" w:themeColor="accent1"/>
          </w:rPr>
          <w:t>СПРАВА «КОНОНОВ ПРОТИ ЛАТВІЇ» (CASE OF KONONOV V. LATVIA)</w:t>
        </w:r>
      </w:hyperlink>
      <w:r w:rsidR="001C7093" w:rsidRPr="00B35EA6">
        <w:rPr>
          <w:rFonts w:ascii="Century Gothic" w:eastAsia="Century Gothic" w:hAnsi="Century Gothic" w:cs="Century Gothic"/>
          <w:color w:val="000000"/>
          <w:highlight w:val="white"/>
        </w:rPr>
        <w:t xml:space="preserve">, </w:t>
      </w:r>
      <w:r w:rsidR="00B35EA6" w:rsidRPr="00AB2B64">
        <w:rPr>
          <w:rFonts w:ascii="Century Gothic" w:eastAsia="Century Gothic" w:hAnsi="Century Gothic" w:cs="Century Gothic"/>
          <w:color w:val="000000" w:themeColor="text1"/>
          <w:highlight w:val="white"/>
        </w:rPr>
        <w:t>заява №</w:t>
      </w:r>
      <w:r w:rsidR="00B35EA6" w:rsidRPr="00AB2B64">
        <w:rPr>
          <w:rFonts w:ascii="Century Gothic" w:hAnsi="Century Gothic"/>
          <w:color w:val="000000" w:themeColor="text1"/>
          <w:highlight w:val="white"/>
        </w:rPr>
        <w:t> </w:t>
      </w:r>
      <w:hyperlink r:id="rId89" w:anchor="{%22appno%22:[%2236376/04%22]}" w:tgtFrame="_blank" w:history="1">
        <w:r w:rsidR="00B35EA6" w:rsidRPr="00AB2B64">
          <w:rPr>
            <w:rStyle w:val="a5"/>
            <w:rFonts w:ascii="Century Gothic" w:hAnsi="Century Gothic" w:cs="Arial"/>
            <w:iCs/>
            <w:color w:val="000000" w:themeColor="text1"/>
            <w:sz w:val="20"/>
            <w:szCs w:val="20"/>
            <w:shd w:val="clear" w:color="auto" w:fill="FFFFFF"/>
          </w:rPr>
          <w:t>36376/04</w:t>
        </w:r>
      </w:hyperlink>
      <w:r w:rsidR="00B35EA6" w:rsidRPr="00B35EA6">
        <w:rPr>
          <w:rFonts w:ascii="Century Gothic" w:hAnsi="Century Gothic"/>
        </w:rPr>
        <w:t>, від 17.05.2010</w:t>
      </w:r>
    </w:p>
    <w:p w:rsidR="00B35EA6" w:rsidRPr="00B35EA6" w:rsidRDefault="001C7093" w:rsidP="00B35EA6">
      <w:pPr>
        <w:pStyle w:val="10"/>
        <w:numPr>
          <w:ilvl w:val="0"/>
          <w:numId w:val="16"/>
        </w:numPr>
        <w:jc w:val="both"/>
        <w:rPr>
          <w:rFonts w:ascii="Century Gothic" w:eastAsia="Century Gothic" w:hAnsi="Century Gothic" w:cs="Century Gothic"/>
          <w:lang w:val="ru-RU"/>
        </w:rPr>
      </w:pPr>
      <w:bookmarkStart w:id="1" w:name="_30j0zll" w:colFirst="0" w:colLast="0"/>
      <w:bookmarkEnd w:id="1"/>
      <w:r w:rsidRPr="00041DF4">
        <w:rPr>
          <w:rFonts w:ascii="Century Gothic" w:eastAsia="Century Gothic" w:hAnsi="Century Gothic" w:cs="Century Gothic"/>
        </w:rPr>
        <w:t xml:space="preserve">Суд вважає, що індивідуальна відповідальність командира є різновидом кримінальної відповідальності за недотримання обов’язку керівника здійснювати контроль, а не субсидіарною відповідальністю за діяння інших осіб. Поняття кримінальної відповідальності за дії підлеглих витікає з двох давніх звичаєвих правил: по-перше, комбатант має бути під командою старшого, і, по-друге, він має підкорюватись законам і звичаям війни. Індивідуальна кримінальна відповідальність за дії підлеглих застосовувалася у деяких </w:t>
      </w:r>
      <w:r w:rsidRPr="00041DF4">
        <w:rPr>
          <w:rFonts w:ascii="Century Gothic" w:eastAsia="Century Gothic" w:hAnsi="Century Gothic" w:cs="Century Gothic"/>
        </w:rPr>
        <w:lastRenderedPageBreak/>
        <w:t>процесах перед Другою світовою війною, в кодифікаційних документах і державних деклараціях під час і одразу після Другої світової війни, і була застосована у процесах (національних і міжнародних) щодо злочинів, скоєних під час Другої світової війни. Відтоді її було прийнято як принцип звичаєвого міжнародного права і стандартну тезу в основоположних до</w:t>
      </w:r>
      <w:r w:rsidR="00C11326">
        <w:rPr>
          <w:rFonts w:ascii="Century Gothic" w:eastAsia="Century Gothic" w:hAnsi="Century Gothic" w:cs="Century Gothic"/>
        </w:rPr>
        <w:t xml:space="preserve">кументах міжнародних трибуналів </w:t>
      </w:r>
      <w:r w:rsidR="00C11326" w:rsidRPr="00C11326">
        <w:rPr>
          <w:rFonts w:ascii="Century Gothic" w:eastAsia="Century Gothic" w:hAnsi="Century Gothic" w:cs="Century Gothic"/>
          <w:lang w:val="ru-RU"/>
        </w:rPr>
        <w:t>[</w:t>
      </w:r>
      <w:r w:rsidR="00C11326">
        <w:rPr>
          <w:rFonts w:ascii="Century Gothic" w:eastAsia="Century Gothic" w:hAnsi="Century Gothic" w:cs="Century Gothic"/>
          <w:color w:val="000000"/>
          <w:highlight w:val="white"/>
        </w:rPr>
        <w:t>§</w:t>
      </w:r>
      <w:r w:rsidR="00C11326" w:rsidRPr="00C11326">
        <w:rPr>
          <w:rFonts w:ascii="Century Gothic" w:eastAsia="Century Gothic" w:hAnsi="Century Gothic" w:cs="Century Gothic"/>
          <w:color w:val="000000"/>
          <w:lang w:val="ru-RU"/>
        </w:rPr>
        <w:t xml:space="preserve"> 211</w:t>
      </w:r>
      <w:r w:rsidR="00C11326" w:rsidRPr="00C11326">
        <w:rPr>
          <w:rFonts w:ascii="Century Gothic" w:eastAsia="Century Gothic" w:hAnsi="Century Gothic" w:cs="Century Gothic"/>
          <w:lang w:val="ru-RU"/>
        </w:rPr>
        <w:t>]</w:t>
      </w:r>
      <w:r w:rsidR="00B35EA6">
        <w:rPr>
          <w:rFonts w:ascii="Century Gothic" w:eastAsia="Century Gothic" w:hAnsi="Century Gothic" w:cs="Century Gothic"/>
          <w:lang w:val="ru-RU"/>
        </w:rPr>
        <w:t>.</w:t>
      </w:r>
    </w:p>
    <w:p w:rsidR="00B35EA6" w:rsidRPr="00B35EA6" w:rsidRDefault="001C7093" w:rsidP="00B35EA6">
      <w:pPr>
        <w:pStyle w:val="10"/>
        <w:numPr>
          <w:ilvl w:val="0"/>
          <w:numId w:val="16"/>
        </w:numPr>
        <w:pBdr>
          <w:top w:val="nil"/>
          <w:left w:val="nil"/>
          <w:bottom w:val="nil"/>
          <w:right w:val="nil"/>
          <w:between w:val="nil"/>
        </w:pBdr>
        <w:shd w:val="clear" w:color="auto" w:fill="FFFFFF"/>
        <w:spacing w:after="0"/>
        <w:jc w:val="both"/>
        <w:rPr>
          <w:rFonts w:ascii="Century Gothic" w:eastAsia="Century Gothic" w:hAnsi="Century Gothic" w:cs="Century Gothic"/>
          <w:color w:val="000000"/>
        </w:rPr>
      </w:pPr>
      <w:r w:rsidRPr="00041DF4">
        <w:rPr>
          <w:rFonts w:ascii="Century Gothic" w:eastAsia="Century Gothic" w:hAnsi="Century Gothic" w:cs="Century Gothic"/>
          <w:color w:val="000000"/>
        </w:rPr>
        <w:t>Заявника визнали винним за статтею 68-3 Кримінального кодексу 1961 року; стаття 6-1 цього кодексу встановлювала, що немає строку давності для військових злочинів; обидві статті були додані до Кримінального кодексу 1993 року. Сенат Верховного суду також цитував на підтвердж</w:t>
      </w:r>
      <w:r w:rsidR="00B35EA6">
        <w:rPr>
          <w:rFonts w:ascii="Century Gothic" w:eastAsia="Century Gothic" w:hAnsi="Century Gothic" w:cs="Century Gothic"/>
          <w:color w:val="000000"/>
        </w:rPr>
        <w:t>ення цього Конвенцію 1968 року</w:t>
      </w:r>
      <w:r w:rsidR="00B35EA6" w:rsidRPr="00B35EA6">
        <w:rPr>
          <w:rFonts w:ascii="Century Gothic" w:eastAsia="Century Gothic" w:hAnsi="Century Gothic" w:cs="Century Gothic"/>
          <w:color w:val="000000"/>
          <w:lang w:val="ru-RU"/>
        </w:rPr>
        <w:t xml:space="preserve">. </w:t>
      </w:r>
      <w:r w:rsidRPr="00041DF4">
        <w:rPr>
          <w:rFonts w:ascii="Century Gothic" w:eastAsia="Century Gothic" w:hAnsi="Century Gothic" w:cs="Century Gothic"/>
          <w:color w:val="000000"/>
        </w:rPr>
        <w:t>Сторони сперечались переважно про те, чи переслідування заявника (на основі того, що для подібних злочинів немає строку давності) тотожне </w:t>
      </w:r>
      <w:proofErr w:type="spellStart"/>
      <w:r w:rsidRPr="00041DF4">
        <w:rPr>
          <w:rFonts w:ascii="Century Gothic" w:eastAsia="Century Gothic" w:hAnsi="Century Gothic" w:cs="Century Gothic"/>
          <w:color w:val="000000"/>
        </w:rPr>
        <w:t>ex</w:t>
      </w:r>
      <w:proofErr w:type="spellEnd"/>
      <w:r w:rsidRPr="00041DF4">
        <w:rPr>
          <w:rFonts w:ascii="Century Gothic" w:eastAsia="Century Gothic" w:hAnsi="Century Gothic" w:cs="Century Gothic"/>
          <w:color w:val="000000"/>
        </w:rPr>
        <w:t xml:space="preserve"> </w:t>
      </w:r>
      <w:proofErr w:type="spellStart"/>
      <w:r w:rsidRPr="00041DF4">
        <w:rPr>
          <w:rFonts w:ascii="Century Gothic" w:eastAsia="Century Gothic" w:hAnsi="Century Gothic" w:cs="Century Gothic"/>
          <w:color w:val="000000"/>
        </w:rPr>
        <w:t>post</w:t>
      </w:r>
      <w:proofErr w:type="spellEnd"/>
      <w:r w:rsidRPr="00041DF4">
        <w:rPr>
          <w:rFonts w:ascii="Century Gothic" w:eastAsia="Century Gothic" w:hAnsi="Century Gothic" w:cs="Century Gothic"/>
          <w:color w:val="000000"/>
        </w:rPr>
        <w:t xml:space="preserve"> </w:t>
      </w:r>
      <w:proofErr w:type="spellStart"/>
      <w:r w:rsidRPr="00041DF4">
        <w:rPr>
          <w:rFonts w:ascii="Century Gothic" w:eastAsia="Century Gothic" w:hAnsi="Century Gothic" w:cs="Century Gothic"/>
          <w:color w:val="000000"/>
        </w:rPr>
        <w:t>facto</w:t>
      </w:r>
      <w:proofErr w:type="spellEnd"/>
      <w:r w:rsidRPr="00041DF4">
        <w:rPr>
          <w:rFonts w:ascii="Century Gothic" w:eastAsia="Century Gothic" w:hAnsi="Century Gothic" w:cs="Century Gothic"/>
          <w:color w:val="000000"/>
        </w:rPr>
        <w:t> продовженню внутрішньо правового строку давності, який застосовувався б у 1944 році, і, відповідно, чи тотожне таке переслідування зворотному застосуванню кримінального закону (</w:t>
      </w:r>
      <w:bookmarkStart w:id="2" w:name="1fob9te" w:colFirst="0" w:colLast="0"/>
      <w:bookmarkEnd w:id="2"/>
      <w:r w:rsidRPr="00041DF4">
        <w:rPr>
          <w:rFonts w:ascii="Century Gothic" w:eastAsia="Century Gothic" w:hAnsi="Century Gothic" w:cs="Century Gothic"/>
          <w:color w:val="000000"/>
        </w:rPr>
        <w:t>див. </w:t>
      </w:r>
      <w:proofErr w:type="spellStart"/>
      <w:r w:rsidR="00B35EA6">
        <w:rPr>
          <w:rFonts w:ascii="Century Gothic" w:eastAsia="Century Gothic" w:hAnsi="Century Gothic" w:cs="Century Gothic"/>
          <w:color w:val="000000"/>
          <w:lang w:val="ru-RU"/>
        </w:rPr>
        <w:t>рішення</w:t>
      </w:r>
      <w:proofErr w:type="spellEnd"/>
      <w:r w:rsidR="00B35EA6">
        <w:rPr>
          <w:rFonts w:ascii="Century Gothic" w:eastAsia="Century Gothic" w:hAnsi="Century Gothic" w:cs="Century Gothic"/>
          <w:color w:val="000000"/>
          <w:lang w:val="ru-RU"/>
        </w:rPr>
        <w:t xml:space="preserve"> у </w:t>
      </w:r>
      <w:proofErr w:type="spellStart"/>
      <w:r w:rsidR="00B35EA6">
        <w:rPr>
          <w:rFonts w:ascii="Century Gothic" w:eastAsia="Century Gothic" w:hAnsi="Century Gothic" w:cs="Century Gothic"/>
          <w:color w:val="000000"/>
          <w:lang w:val="ru-RU"/>
        </w:rPr>
        <w:t>справі</w:t>
      </w:r>
      <w:proofErr w:type="spellEnd"/>
      <w:r w:rsidR="00B35EA6">
        <w:rPr>
          <w:rFonts w:ascii="Century Gothic" w:eastAsia="Century Gothic" w:hAnsi="Century Gothic" w:cs="Century Gothic"/>
          <w:color w:val="000000"/>
          <w:lang w:val="ru-RU"/>
        </w:rPr>
        <w:t xml:space="preserve"> </w:t>
      </w:r>
      <w:r w:rsidR="00B35EA6" w:rsidRPr="00B35EA6">
        <w:rPr>
          <w:rFonts w:ascii="Century Gothic" w:eastAsia="Century Gothic" w:hAnsi="Century Gothic" w:cs="Century Gothic"/>
          <w:color w:val="000000"/>
          <w:lang w:val="ru-RU"/>
        </w:rPr>
        <w:t>Коем</w:t>
      </w:r>
      <w:r w:rsidR="00B35EA6">
        <w:rPr>
          <w:rFonts w:ascii="Century Gothic" w:eastAsia="Century Gothic" w:hAnsi="Century Gothic" w:cs="Century Gothic"/>
          <w:color w:val="000000"/>
        </w:rPr>
        <w:t xml:space="preserve"> та Інші проти Бельгії</w:t>
      </w:r>
      <w:r w:rsidR="00B35EA6" w:rsidRPr="00B35EA6">
        <w:rPr>
          <w:rFonts w:ascii="Century Gothic" w:eastAsia="Century Gothic" w:hAnsi="Century Gothic" w:cs="Century Gothic"/>
          <w:color w:val="000000"/>
          <w:lang w:val="ru-RU"/>
        </w:rPr>
        <w:t xml:space="preserve"> (</w:t>
      </w:r>
      <w:proofErr w:type="spellStart"/>
      <w:r w:rsidR="00B35EA6" w:rsidRPr="00041DF4">
        <w:rPr>
          <w:rFonts w:ascii="Century Gothic" w:eastAsia="Century Gothic" w:hAnsi="Century Gothic" w:cs="Century Gothic"/>
          <w:color w:val="000000"/>
        </w:rPr>
        <w:t>Coëme</w:t>
      </w:r>
      <w:proofErr w:type="spellEnd"/>
      <w:r w:rsidR="00B35EA6">
        <w:rPr>
          <w:rFonts w:ascii="Century Gothic" w:eastAsia="Century Gothic" w:hAnsi="Century Gothic" w:cs="Century Gothic"/>
          <w:color w:val="000000"/>
        </w:rPr>
        <w:t xml:space="preserve"> </w:t>
      </w:r>
      <w:r w:rsidR="00B35EA6">
        <w:rPr>
          <w:rFonts w:ascii="Century Gothic" w:eastAsia="Century Gothic" w:hAnsi="Century Gothic" w:cs="Century Gothic"/>
          <w:color w:val="000000"/>
          <w:lang w:val="en-US"/>
        </w:rPr>
        <w:t>and</w:t>
      </w:r>
      <w:r w:rsidR="00B35EA6" w:rsidRPr="00B35EA6">
        <w:rPr>
          <w:rFonts w:ascii="Century Gothic" w:eastAsia="Century Gothic" w:hAnsi="Century Gothic" w:cs="Century Gothic"/>
          <w:color w:val="000000"/>
          <w:lang w:val="ru-RU"/>
        </w:rPr>
        <w:t xml:space="preserve"> </w:t>
      </w:r>
      <w:r w:rsidR="00B35EA6">
        <w:rPr>
          <w:rFonts w:ascii="Century Gothic" w:eastAsia="Century Gothic" w:hAnsi="Century Gothic" w:cs="Century Gothic"/>
          <w:color w:val="000000"/>
          <w:lang w:val="en-US"/>
        </w:rPr>
        <w:t>Others</w:t>
      </w:r>
      <w:r w:rsidR="00B35EA6" w:rsidRPr="00B35EA6">
        <w:rPr>
          <w:rFonts w:ascii="Century Gothic" w:eastAsia="Century Gothic" w:hAnsi="Century Gothic" w:cs="Century Gothic"/>
          <w:color w:val="000000"/>
          <w:lang w:val="ru-RU"/>
        </w:rPr>
        <w:t xml:space="preserve"> </w:t>
      </w:r>
      <w:r w:rsidR="00B35EA6">
        <w:rPr>
          <w:rFonts w:ascii="Century Gothic" w:eastAsia="Century Gothic" w:hAnsi="Century Gothic" w:cs="Century Gothic"/>
          <w:color w:val="000000"/>
          <w:lang w:val="en-US"/>
        </w:rPr>
        <w:t>v</w:t>
      </w:r>
      <w:r w:rsidR="00B35EA6" w:rsidRPr="00B35EA6">
        <w:rPr>
          <w:rFonts w:ascii="Century Gothic" w:eastAsia="Century Gothic" w:hAnsi="Century Gothic" w:cs="Century Gothic"/>
          <w:color w:val="000000"/>
          <w:lang w:val="ru-RU"/>
        </w:rPr>
        <w:t xml:space="preserve">. </w:t>
      </w:r>
      <w:r w:rsidR="00B35EA6">
        <w:rPr>
          <w:rFonts w:ascii="Century Gothic" w:eastAsia="Century Gothic" w:hAnsi="Century Gothic" w:cs="Century Gothic"/>
          <w:color w:val="000000"/>
          <w:lang w:val="en-US"/>
        </w:rPr>
        <w:t>Belgium</w:t>
      </w:r>
      <w:r w:rsidR="00B35EA6" w:rsidRPr="00B35EA6">
        <w:rPr>
          <w:rFonts w:ascii="Century Gothic" w:eastAsia="Century Gothic" w:hAnsi="Century Gothic" w:cs="Century Gothic"/>
          <w:color w:val="000000"/>
          <w:lang w:val="ru-RU"/>
        </w:rPr>
        <w:t>)</w:t>
      </w:r>
      <w:r w:rsidRPr="00041DF4">
        <w:rPr>
          <w:rFonts w:ascii="Century Gothic" w:eastAsia="Century Gothic" w:hAnsi="Century Gothic" w:cs="Century Gothic"/>
          <w:color w:val="000000"/>
        </w:rPr>
        <w:t>.</w:t>
      </w:r>
      <w:bookmarkStart w:id="3" w:name="_3znysh7" w:colFirst="0" w:colLast="0"/>
      <w:bookmarkEnd w:id="3"/>
    </w:p>
    <w:p w:rsidR="00B35EA6" w:rsidRPr="00B35EA6" w:rsidRDefault="00B35EA6" w:rsidP="00B35EA6">
      <w:pPr>
        <w:pStyle w:val="10"/>
        <w:pBdr>
          <w:top w:val="nil"/>
          <w:left w:val="nil"/>
          <w:bottom w:val="nil"/>
          <w:right w:val="nil"/>
          <w:between w:val="nil"/>
        </w:pBdr>
        <w:shd w:val="clear" w:color="auto" w:fill="FFFFFF"/>
        <w:spacing w:after="0"/>
        <w:ind w:left="846"/>
        <w:jc w:val="both"/>
        <w:rPr>
          <w:rFonts w:ascii="Century Gothic" w:eastAsia="Century Gothic" w:hAnsi="Century Gothic" w:cs="Century Gothic"/>
          <w:color w:val="000000"/>
        </w:rPr>
      </w:pPr>
    </w:p>
    <w:p w:rsidR="00B35EA6" w:rsidRPr="00B35EA6" w:rsidRDefault="001C7093" w:rsidP="00B35EA6">
      <w:pPr>
        <w:pStyle w:val="10"/>
        <w:pBdr>
          <w:top w:val="nil"/>
          <w:left w:val="nil"/>
          <w:bottom w:val="nil"/>
          <w:right w:val="nil"/>
          <w:between w:val="nil"/>
        </w:pBdr>
        <w:shd w:val="clear" w:color="auto" w:fill="FFFFFF"/>
        <w:spacing w:after="0"/>
        <w:ind w:left="846"/>
        <w:jc w:val="both"/>
        <w:rPr>
          <w:rFonts w:ascii="Century Gothic" w:eastAsia="Century Gothic" w:hAnsi="Century Gothic" w:cs="Century Gothic"/>
          <w:color w:val="000000"/>
          <w:lang w:val="ru-RU"/>
        </w:rPr>
      </w:pPr>
      <w:r w:rsidRPr="00B35EA6">
        <w:rPr>
          <w:rFonts w:ascii="Century Gothic" w:eastAsia="Century Gothic" w:hAnsi="Century Gothic" w:cs="Century Gothic"/>
          <w:color w:val="000000"/>
        </w:rPr>
        <w:t>Суд зазначає, що якби заявника переслідували за військові злочини у Латвії 1944 року, глава IX «Військові злочини» Кримінального кодексу 1926 року не передбачала б згадані вище військові злочини (заявник і Уряд Російської Федерації погодились), внутрішній суд мав би застосовувати міжнародне право для обвинувачення у військових злочинах (див. вище параграфи 196 і 208). Також, стаття 14 Кримінального кодексу 1926 року зі строками давності щодо злочинів, передбачених лише цим кодексом, не застосовувалася б до військових злочинів, похідних від міжнародного права, а кодекс не містив положення про те, що його норми могли мати таке застосування. Натомість, Суд зазначає, що Кримінальний кодекс 1926 року розроблявся як система для переслідування «суспільно небезпечних діянь», які могли зашкодити встановленому суспільному порядку</w:t>
      </w:r>
      <w:hyperlink r:id="rId90" w:anchor="_ftn57">
        <w:r w:rsidRPr="00B35EA6">
          <w:rPr>
            <w:rFonts w:ascii="Century Gothic" w:eastAsia="Century Gothic" w:hAnsi="Century Gothic" w:cs="Century Gothic"/>
            <w:color w:val="000000"/>
          </w:rPr>
          <w:t>[57]</w:t>
        </w:r>
      </w:hyperlink>
      <w:r w:rsidRPr="00B35EA6">
        <w:rPr>
          <w:rFonts w:ascii="Century Gothic" w:eastAsia="Century Gothic" w:hAnsi="Century Gothic" w:cs="Century Gothic"/>
          <w:color w:val="000000"/>
        </w:rPr>
        <w:t>(як вказано в офіційних примітках до статті 14). За таких обставин, національне кримінальне переслідування за військові злочини у 1944 році вимагало б посилання на міжнародне право не лише для визначення таких злочинів, а й для визначення строків давності.</w:t>
      </w:r>
      <w:bookmarkStart w:id="4" w:name="_2et92p0" w:colFirst="0" w:colLast="0"/>
      <w:bookmarkEnd w:id="4"/>
    </w:p>
    <w:p w:rsidR="00B35EA6" w:rsidRDefault="00B35EA6" w:rsidP="00B35EA6">
      <w:pPr>
        <w:pStyle w:val="10"/>
        <w:pBdr>
          <w:top w:val="nil"/>
          <w:left w:val="nil"/>
          <w:bottom w:val="nil"/>
          <w:right w:val="nil"/>
          <w:between w:val="nil"/>
        </w:pBdr>
        <w:shd w:val="clear" w:color="auto" w:fill="FFFFFF"/>
        <w:spacing w:after="0"/>
        <w:ind w:left="846"/>
        <w:jc w:val="both"/>
        <w:rPr>
          <w:rFonts w:ascii="Century Gothic" w:eastAsia="Century Gothic" w:hAnsi="Century Gothic" w:cs="Century Gothic"/>
          <w:color w:val="000000"/>
          <w:lang w:val="en-US"/>
        </w:rPr>
      </w:pPr>
    </w:p>
    <w:p w:rsidR="00B35EA6" w:rsidRDefault="001C7093" w:rsidP="00B35EA6">
      <w:pPr>
        <w:pStyle w:val="10"/>
        <w:pBdr>
          <w:top w:val="nil"/>
          <w:left w:val="nil"/>
          <w:bottom w:val="nil"/>
          <w:right w:val="nil"/>
          <w:between w:val="nil"/>
        </w:pBdr>
        <w:shd w:val="clear" w:color="auto" w:fill="FFFFFF"/>
        <w:spacing w:after="0"/>
        <w:ind w:left="846"/>
        <w:jc w:val="both"/>
        <w:rPr>
          <w:rFonts w:ascii="Century Gothic" w:eastAsia="Century Gothic" w:hAnsi="Century Gothic" w:cs="Century Gothic"/>
          <w:color w:val="000000"/>
          <w:lang w:val="en-US"/>
        </w:rPr>
      </w:pPr>
      <w:r w:rsidRPr="00041DF4">
        <w:rPr>
          <w:rFonts w:ascii="Century Gothic" w:eastAsia="Century Gothic" w:hAnsi="Century Gothic" w:cs="Century Gothic"/>
          <w:color w:val="000000"/>
        </w:rPr>
        <w:t>Проте, у 1944 році міжнародне право мовчало про цей предмет. Попередні міжнародні декларації</w:t>
      </w:r>
      <w:hyperlink r:id="rId91" w:anchor="_ftn58">
        <w:r w:rsidRPr="00041DF4">
          <w:rPr>
            <w:rFonts w:ascii="Century Gothic" w:eastAsia="Century Gothic" w:hAnsi="Century Gothic" w:cs="Century Gothic"/>
            <w:color w:val="000000"/>
          </w:rPr>
          <w:t>[58]</w:t>
        </w:r>
      </w:hyperlink>
      <w:r w:rsidRPr="00041DF4">
        <w:rPr>
          <w:rFonts w:ascii="Century Gothic" w:eastAsia="Century Gothic" w:hAnsi="Century Gothic" w:cs="Century Gothic"/>
          <w:color w:val="000000"/>
        </w:rPr>
        <w:t> щодо відповідальності за військові злочини і обов’язку переслідувати і карати за них, не містили положення про застосування строків давності</w:t>
      </w:r>
      <w:hyperlink r:id="rId92" w:anchor="_ftn59">
        <w:r w:rsidRPr="00041DF4">
          <w:rPr>
            <w:rFonts w:ascii="Century Gothic" w:eastAsia="Century Gothic" w:hAnsi="Century Gothic" w:cs="Century Gothic"/>
            <w:color w:val="000000"/>
          </w:rPr>
          <w:t>[59]</w:t>
        </w:r>
      </w:hyperlink>
      <w:r w:rsidRPr="00041DF4">
        <w:rPr>
          <w:rFonts w:ascii="Century Gothic" w:eastAsia="Century Gothic" w:hAnsi="Century Gothic" w:cs="Century Gothic"/>
          <w:color w:val="000000"/>
        </w:rPr>
        <w:t>. Хоча стаття II(5) Закону № 10 Контрольної ради стосувалась цього питання щодо військових злочинів, скоєних на німецькій території перед і під час Другої світової війни, ні Статути Нюрнберзького і Токійського МВТ, ні Конвенція про запобігання геноциду 1948 року, ні Женевські конвенції 1949 року, ані Нюрнберзькі принципи не містили положень щодо давності військових злочинів (що було підтверджене преамбулою Конвенції 1968 року</w:t>
      </w:r>
      <w:bookmarkStart w:id="5" w:name="_tyjcwt" w:colFirst="0" w:colLast="0"/>
      <w:bookmarkEnd w:id="5"/>
      <w:r w:rsidR="00B35EA6" w:rsidRPr="00B35EA6">
        <w:rPr>
          <w:rFonts w:ascii="Century Gothic" w:eastAsia="Century Gothic" w:hAnsi="Century Gothic" w:cs="Century Gothic"/>
          <w:color w:val="000000"/>
          <w:lang w:val="ru-RU"/>
        </w:rPr>
        <w:t>.</w:t>
      </w:r>
    </w:p>
    <w:p w:rsidR="00B35EA6" w:rsidRDefault="00B35EA6" w:rsidP="00B35EA6">
      <w:pPr>
        <w:pStyle w:val="10"/>
        <w:pBdr>
          <w:top w:val="nil"/>
          <w:left w:val="nil"/>
          <w:bottom w:val="nil"/>
          <w:right w:val="nil"/>
          <w:between w:val="nil"/>
        </w:pBdr>
        <w:shd w:val="clear" w:color="auto" w:fill="FFFFFF"/>
        <w:spacing w:after="0"/>
        <w:ind w:left="846"/>
        <w:jc w:val="both"/>
        <w:rPr>
          <w:rFonts w:ascii="Century Gothic" w:eastAsia="Century Gothic" w:hAnsi="Century Gothic" w:cs="Century Gothic"/>
          <w:color w:val="000000"/>
          <w:lang w:val="en-US"/>
        </w:rPr>
      </w:pPr>
    </w:p>
    <w:p w:rsidR="00B35EA6" w:rsidRPr="00B35EA6" w:rsidRDefault="001C7093" w:rsidP="00B35EA6">
      <w:pPr>
        <w:pStyle w:val="10"/>
        <w:pBdr>
          <w:top w:val="nil"/>
          <w:left w:val="nil"/>
          <w:bottom w:val="nil"/>
          <w:right w:val="nil"/>
          <w:between w:val="nil"/>
        </w:pBdr>
        <w:shd w:val="clear" w:color="auto" w:fill="FFFFFF"/>
        <w:spacing w:after="0"/>
        <w:ind w:left="846"/>
        <w:jc w:val="both"/>
        <w:rPr>
          <w:rFonts w:ascii="Century Gothic" w:eastAsia="Century Gothic" w:hAnsi="Century Gothic" w:cs="Century Gothic"/>
          <w:color w:val="000000"/>
          <w:lang w:val="ru-RU"/>
        </w:rPr>
      </w:pPr>
      <w:r w:rsidRPr="00041DF4">
        <w:rPr>
          <w:rFonts w:ascii="Century Gothic" w:eastAsia="Century Gothic" w:hAnsi="Century Gothic" w:cs="Century Gothic"/>
          <w:color w:val="000000"/>
        </w:rPr>
        <w:lastRenderedPageBreak/>
        <w:t xml:space="preserve"> Ключовим питанням, яке має вирішити Суд, є наступне: чи будь-коли, до переслідування заявника за міжнародним правом, встановлювалось, що за такі діяння спливав строк давності. Як видно з попереднього параграфа, у 1944 році міжнародне право не встановлювало строків давності щодо переслідування за військові злочини. Зміни у міжнародному праві після 1944 року також не встановлювали строків давності за злочини, у яких обвинуватили заявника.</w:t>
      </w:r>
    </w:p>
    <w:p w:rsidR="00B35EA6" w:rsidRPr="00B35EA6" w:rsidRDefault="00B35EA6" w:rsidP="00B35EA6">
      <w:pPr>
        <w:pStyle w:val="10"/>
        <w:pBdr>
          <w:top w:val="nil"/>
          <w:left w:val="nil"/>
          <w:bottom w:val="nil"/>
          <w:right w:val="nil"/>
          <w:between w:val="nil"/>
        </w:pBdr>
        <w:shd w:val="clear" w:color="auto" w:fill="FFFFFF"/>
        <w:spacing w:after="0"/>
        <w:ind w:left="846"/>
        <w:jc w:val="both"/>
        <w:rPr>
          <w:rFonts w:ascii="Century Gothic" w:eastAsia="Century Gothic" w:hAnsi="Century Gothic" w:cs="Century Gothic"/>
          <w:color w:val="000000"/>
          <w:lang w:val="ru-RU"/>
        </w:rPr>
      </w:pPr>
    </w:p>
    <w:p w:rsidR="002C10F2" w:rsidRPr="00B35EA6" w:rsidRDefault="001C7093" w:rsidP="00B35EA6">
      <w:pPr>
        <w:pStyle w:val="10"/>
        <w:pBdr>
          <w:top w:val="nil"/>
          <w:left w:val="nil"/>
          <w:bottom w:val="nil"/>
          <w:right w:val="nil"/>
          <w:between w:val="nil"/>
        </w:pBdr>
        <w:shd w:val="clear" w:color="auto" w:fill="FFFFFF"/>
        <w:spacing w:after="0"/>
        <w:ind w:left="846"/>
        <w:jc w:val="both"/>
        <w:rPr>
          <w:rFonts w:ascii="Century Gothic" w:eastAsia="Century Gothic" w:hAnsi="Century Gothic" w:cs="Century Gothic"/>
          <w:color w:val="000000"/>
          <w:lang w:val="ru-RU"/>
        </w:rPr>
      </w:pPr>
      <w:r w:rsidRPr="00041DF4">
        <w:rPr>
          <w:rFonts w:ascii="Century Gothic" w:eastAsia="Century Gothic" w:hAnsi="Century Gothic" w:cs="Century Gothic"/>
          <w:color w:val="000000"/>
        </w:rPr>
        <w:t>Тож Суд приходить до висновку, що, по-перше, жодні положення про давність у внутрішньому праві не зас</w:t>
      </w:r>
      <w:r w:rsidR="00B35EA6">
        <w:rPr>
          <w:rFonts w:ascii="Century Gothic" w:eastAsia="Century Gothic" w:hAnsi="Century Gothic" w:cs="Century Gothic"/>
          <w:color w:val="000000"/>
        </w:rPr>
        <w:t>тосовувались</w:t>
      </w:r>
      <w:r w:rsidRPr="00041DF4">
        <w:rPr>
          <w:rFonts w:ascii="Century Gothic" w:eastAsia="Century Gothic" w:hAnsi="Century Gothic" w:cs="Century Gothic"/>
          <w:color w:val="000000"/>
        </w:rPr>
        <w:t>, і, по-друге, обвинувачення проти заявника ніколи не висувались за м</w:t>
      </w:r>
      <w:r w:rsidR="00B35EA6">
        <w:rPr>
          <w:rFonts w:ascii="Century Gothic" w:eastAsia="Century Gothic" w:hAnsi="Century Gothic" w:cs="Century Gothic"/>
          <w:color w:val="000000"/>
        </w:rPr>
        <w:t>іжнародним правом</w:t>
      </w:r>
      <w:r w:rsidRPr="00041DF4">
        <w:rPr>
          <w:rFonts w:ascii="Century Gothic" w:eastAsia="Century Gothic" w:hAnsi="Century Gothic" w:cs="Century Gothic"/>
          <w:color w:val="000000"/>
        </w:rPr>
        <w:t>. Отже, за кримінальним переслідуванням заявни</w:t>
      </w:r>
      <w:r w:rsidR="00B35EA6">
        <w:rPr>
          <w:rFonts w:ascii="Century Gothic" w:eastAsia="Century Gothic" w:hAnsi="Century Gothic" w:cs="Century Gothic"/>
          <w:color w:val="000000"/>
        </w:rPr>
        <w:t>ка строки давності не сплинули</w:t>
      </w:r>
      <w:r w:rsidR="00B35EA6" w:rsidRPr="00B35EA6">
        <w:rPr>
          <w:rFonts w:ascii="Century Gothic" w:eastAsia="Century Gothic" w:hAnsi="Century Gothic" w:cs="Century Gothic"/>
          <w:color w:val="000000"/>
          <w:lang w:val="ru-RU"/>
        </w:rPr>
        <w:t xml:space="preserve"> [</w:t>
      </w:r>
      <w:r w:rsidR="00B35EA6">
        <w:rPr>
          <w:rFonts w:ascii="Century Gothic" w:eastAsia="Century Gothic" w:hAnsi="Century Gothic" w:cs="Century Gothic"/>
          <w:color w:val="000000"/>
          <w:highlight w:val="white"/>
        </w:rPr>
        <w:t>§§</w:t>
      </w:r>
      <w:r w:rsidR="00B35EA6" w:rsidRPr="00B35EA6">
        <w:rPr>
          <w:rFonts w:ascii="Century Gothic" w:eastAsia="Century Gothic" w:hAnsi="Century Gothic" w:cs="Century Gothic"/>
          <w:color w:val="000000"/>
          <w:lang w:val="ru-RU"/>
        </w:rPr>
        <w:t xml:space="preserve"> 229-233].</w:t>
      </w:r>
    </w:p>
    <w:p w:rsidR="00B35EA6" w:rsidRPr="00B35EA6" w:rsidRDefault="00B35EA6">
      <w:pPr>
        <w:pStyle w:val="10"/>
        <w:pBdr>
          <w:top w:val="nil"/>
          <w:left w:val="nil"/>
          <w:bottom w:val="nil"/>
          <w:right w:val="nil"/>
          <w:between w:val="nil"/>
        </w:pBdr>
        <w:shd w:val="clear" w:color="auto" w:fill="FFFFFF"/>
        <w:spacing w:after="0"/>
        <w:ind w:firstLine="284"/>
        <w:jc w:val="both"/>
        <w:rPr>
          <w:rFonts w:ascii="Century Gothic" w:eastAsia="Century Gothic" w:hAnsi="Century Gothic" w:cs="Century Gothic"/>
          <w:color w:val="000000"/>
          <w:lang w:val="ru-RU"/>
        </w:rPr>
      </w:pPr>
    </w:p>
    <w:p w:rsidR="002C10F2" w:rsidRPr="00B35EA6" w:rsidRDefault="001C7093" w:rsidP="00B35EA6">
      <w:pPr>
        <w:pStyle w:val="10"/>
        <w:numPr>
          <w:ilvl w:val="0"/>
          <w:numId w:val="17"/>
        </w:numPr>
        <w:pBdr>
          <w:top w:val="nil"/>
          <w:left w:val="nil"/>
          <w:bottom w:val="nil"/>
          <w:right w:val="nil"/>
          <w:between w:val="nil"/>
        </w:pBdr>
        <w:shd w:val="clear" w:color="auto" w:fill="FFFFFF"/>
        <w:spacing w:after="0"/>
        <w:jc w:val="both"/>
        <w:rPr>
          <w:rFonts w:ascii="Century Gothic" w:eastAsia="Century Gothic" w:hAnsi="Century Gothic" w:cs="Century Gothic"/>
          <w:color w:val="000000"/>
          <w:highlight w:val="white"/>
        </w:rPr>
      </w:pPr>
      <w:r w:rsidRPr="00041DF4">
        <w:rPr>
          <w:rFonts w:ascii="Century Gothic" w:eastAsia="Century Gothic" w:hAnsi="Century Gothic" w:cs="Century Gothic"/>
          <w:color w:val="000000"/>
        </w:rPr>
        <w:t>…Суд нагадує, що обсяг поняття передбачуваності значною мірою залежить від змісту відповідного документа, сфери його застосування, а також кількості і статусу тих, кому він адресований. Особи, які здійснюють професійну діяльність, мають з великою пересторогою реалізовувати свою діяльність, і від них очікується особлива увага до зважування ризиків, які може викликати така діяльність (</w:t>
      </w:r>
      <w:proofErr w:type="spellStart"/>
      <w:r w:rsidRPr="00041DF4">
        <w:rPr>
          <w:rFonts w:ascii="Century Gothic" w:eastAsia="Century Gothic" w:hAnsi="Century Gothic" w:cs="Century Gothic"/>
          <w:color w:val="000000"/>
        </w:rPr>
        <w:t>Pessino</w:t>
      </w:r>
      <w:proofErr w:type="spellEnd"/>
      <w:r w:rsidRPr="00041DF4">
        <w:rPr>
          <w:rFonts w:ascii="Century Gothic" w:eastAsia="Century Gothic" w:hAnsi="Century Gothic" w:cs="Century Gothic"/>
          <w:color w:val="000000"/>
        </w:rPr>
        <w:t xml:space="preserve"> проти Франції, № </w:t>
      </w:r>
      <w:hyperlink r:id="rId93" w:anchor="%7B%22appno%22:%5B%2240403/02%22%5D%7D">
        <w:r w:rsidRPr="00041DF4">
          <w:rPr>
            <w:rFonts w:ascii="Century Gothic" w:eastAsia="Century Gothic" w:hAnsi="Century Gothic" w:cs="Century Gothic"/>
            <w:color w:val="000000"/>
          </w:rPr>
          <w:t>40403/02</w:t>
        </w:r>
      </w:hyperlink>
      <w:r w:rsidR="00B35EA6">
        <w:rPr>
          <w:rFonts w:ascii="Century Gothic" w:eastAsia="Century Gothic" w:hAnsi="Century Gothic" w:cs="Century Gothic"/>
          <w:color w:val="000000"/>
        </w:rPr>
        <w:t>, § 33, 10 жовтня 2006 року)</w:t>
      </w:r>
      <w:r w:rsidR="00B35EA6" w:rsidRPr="00B35EA6">
        <w:rPr>
          <w:rFonts w:ascii="Century Gothic" w:eastAsia="Century Gothic" w:hAnsi="Century Gothic" w:cs="Century Gothic"/>
          <w:color w:val="000000"/>
        </w:rPr>
        <w:t xml:space="preserve"> [</w:t>
      </w:r>
      <w:r w:rsidR="00B35EA6">
        <w:rPr>
          <w:rFonts w:ascii="Century Gothic" w:eastAsia="Century Gothic" w:hAnsi="Century Gothic" w:cs="Century Gothic"/>
          <w:color w:val="000000"/>
          <w:highlight w:val="white"/>
        </w:rPr>
        <w:t>§</w:t>
      </w:r>
      <w:r w:rsidR="00B35EA6" w:rsidRPr="00B35EA6">
        <w:rPr>
          <w:rFonts w:ascii="Century Gothic" w:eastAsia="Century Gothic" w:hAnsi="Century Gothic" w:cs="Century Gothic"/>
          <w:color w:val="000000"/>
        </w:rPr>
        <w:t xml:space="preserve"> 235].</w:t>
      </w:r>
    </w:p>
    <w:p w:rsidR="002C10F2" w:rsidRPr="00041DF4" w:rsidRDefault="002C10F2">
      <w:pPr>
        <w:pStyle w:val="10"/>
        <w:pBdr>
          <w:top w:val="nil"/>
          <w:left w:val="nil"/>
          <w:bottom w:val="nil"/>
          <w:right w:val="nil"/>
          <w:between w:val="nil"/>
        </w:pBdr>
        <w:shd w:val="clear" w:color="auto" w:fill="FFFFFF"/>
        <w:spacing w:after="0"/>
        <w:ind w:firstLine="284"/>
        <w:jc w:val="both"/>
        <w:rPr>
          <w:rFonts w:ascii="Century Gothic" w:eastAsia="Century Gothic" w:hAnsi="Century Gothic" w:cs="Century Gothic"/>
          <w:color w:val="000000"/>
          <w:highlight w:val="white"/>
        </w:rPr>
      </w:pPr>
    </w:p>
    <w:p w:rsidR="002C10F2" w:rsidRPr="00041DF4" w:rsidRDefault="00146105">
      <w:pPr>
        <w:pStyle w:val="10"/>
        <w:jc w:val="both"/>
        <w:rPr>
          <w:rFonts w:ascii="Century Gothic" w:eastAsia="Century Gothic" w:hAnsi="Century Gothic" w:cs="Century Gothic"/>
        </w:rPr>
      </w:pPr>
      <w:hyperlink r:id="rId94" w:anchor="%7B%22itemid%22:%5B%22001-170456%22%5D%7D">
        <w:r w:rsidR="001C7093" w:rsidRPr="0044343B">
          <w:rPr>
            <w:rFonts w:ascii="Century Gothic" w:eastAsia="Century Gothic" w:hAnsi="Century Gothic" w:cs="Century Gothic"/>
            <w:color w:val="4F81BD" w:themeColor="accent1"/>
            <w:u w:val="single"/>
          </w:rPr>
          <w:t>СПРАВА «КОПРІВНІКАР ПРОТИ СЛОВЕНІЇ» (CASE OF KOPRIVNIKAR V. SLOVENIA)</w:t>
        </w:r>
      </w:hyperlink>
      <w:r w:rsidR="001C7093" w:rsidRPr="00041DF4">
        <w:rPr>
          <w:rFonts w:ascii="Century Gothic" w:eastAsia="Century Gothic" w:hAnsi="Century Gothic" w:cs="Century Gothic"/>
        </w:rPr>
        <w:t xml:space="preserve">, заява </w:t>
      </w:r>
      <w:r w:rsidR="001C7093" w:rsidRPr="00AB2B64">
        <w:rPr>
          <w:rFonts w:ascii="Century Gothic" w:eastAsia="Century Gothic" w:hAnsi="Century Gothic" w:cs="Century Gothic"/>
          <w:color w:val="000000" w:themeColor="text1"/>
        </w:rPr>
        <w:t>№ </w:t>
      </w:r>
      <w:r w:rsidR="001C7093" w:rsidRPr="00AB2B64">
        <w:rPr>
          <w:rFonts w:ascii="Century Gothic" w:eastAsia="Century Gothic" w:hAnsi="Century Gothic" w:cs="Century Gothic"/>
          <w:color w:val="000000" w:themeColor="text1"/>
          <w:highlight w:val="white"/>
        </w:rPr>
        <w:t> </w:t>
      </w:r>
      <w:hyperlink r:id="rId95" w:anchor="%7B%22appno%22:%5B%2267503/13%22%5D%7D">
        <w:r w:rsidR="001C7093" w:rsidRPr="00AB2B64">
          <w:rPr>
            <w:rFonts w:ascii="Century Gothic" w:eastAsia="Century Gothic" w:hAnsi="Century Gothic" w:cs="Century Gothic"/>
            <w:color w:val="000000" w:themeColor="text1"/>
            <w:highlight w:val="white"/>
            <w:u w:val="single"/>
          </w:rPr>
          <w:t>67503/13</w:t>
        </w:r>
      </w:hyperlink>
      <w:r w:rsidR="001C7093" w:rsidRPr="00AB2B64">
        <w:rPr>
          <w:rFonts w:ascii="Century Gothic" w:eastAsia="Century Gothic" w:hAnsi="Century Gothic" w:cs="Century Gothic"/>
          <w:color w:val="000000" w:themeColor="text1"/>
        </w:rPr>
        <w:t>, від 24.01.2017</w:t>
      </w:r>
    </w:p>
    <w:p w:rsidR="002C10F2" w:rsidRPr="00041DF4" w:rsidRDefault="001C7093" w:rsidP="00B35EA6">
      <w:pPr>
        <w:pStyle w:val="10"/>
        <w:numPr>
          <w:ilvl w:val="0"/>
          <w:numId w:val="17"/>
        </w:numPr>
        <w:jc w:val="both"/>
        <w:rPr>
          <w:rFonts w:ascii="Century Gothic" w:eastAsia="Century Gothic" w:hAnsi="Century Gothic" w:cs="Century Gothic"/>
        </w:rPr>
      </w:pPr>
      <w:r w:rsidRPr="00041DF4">
        <w:rPr>
          <w:rFonts w:ascii="Century Gothic" w:eastAsia="Century Gothic" w:hAnsi="Century Gothic" w:cs="Century Gothic"/>
        </w:rPr>
        <w:t xml:space="preserve">Суд зазначає, що національні суди тлумачили недосконалі правові положення, використовуючи різні канони інтерпретації, тим самим, прийшовши до висновку про застосування покарання у вигляді 30 років ув’язнення. При цьому суди не врахували, що таке покарання було тяжчим за максимальне стягнення, чітко передбачене у застосованому правовому положенні, що явно обтяжувало становище заявника. Таким чином, національні суди не забезпечили дотримання принципу законності, закріпленого в статті 7 Конвенції. Суд також вважає, що загальне стягнення, накладене на заявника, було порушенням як принципу, згідно з яким покарання встановлюється лише законом, так і принципу </w:t>
      </w:r>
      <w:proofErr w:type="spellStart"/>
      <w:r w:rsidRPr="00041DF4">
        <w:rPr>
          <w:rFonts w:ascii="Century Gothic" w:eastAsia="Century Gothic" w:hAnsi="Century Gothic" w:cs="Century Gothic"/>
        </w:rPr>
        <w:t>ретроспективності</w:t>
      </w:r>
      <w:proofErr w:type="spellEnd"/>
      <w:r w:rsidR="00B35EA6">
        <w:rPr>
          <w:rFonts w:ascii="Century Gothic" w:eastAsia="Century Gothic" w:hAnsi="Century Gothic" w:cs="Century Gothic"/>
        </w:rPr>
        <w:t xml:space="preserve"> більш м’якого покарання [§ 59]</w:t>
      </w:r>
      <w:r w:rsidRPr="00041DF4">
        <w:rPr>
          <w:rFonts w:ascii="Century Gothic" w:eastAsia="Century Gothic" w:hAnsi="Century Gothic" w:cs="Century Gothic"/>
        </w:rPr>
        <w:t>.</w:t>
      </w:r>
    </w:p>
    <w:p w:rsidR="002C10F2" w:rsidRPr="00041DF4" w:rsidRDefault="00146105" w:rsidP="0044343B">
      <w:pPr>
        <w:pStyle w:val="10"/>
        <w:pBdr>
          <w:top w:val="nil"/>
          <w:left w:val="nil"/>
          <w:bottom w:val="nil"/>
          <w:right w:val="nil"/>
          <w:between w:val="nil"/>
        </w:pBdr>
        <w:shd w:val="clear" w:color="auto" w:fill="FFFFFF"/>
        <w:spacing w:after="0"/>
        <w:jc w:val="both"/>
        <w:rPr>
          <w:rFonts w:ascii="Century Gothic" w:eastAsia="Century Gothic" w:hAnsi="Century Gothic" w:cs="Century Gothic"/>
          <w:color w:val="000000"/>
        </w:rPr>
      </w:pPr>
      <w:hyperlink r:id="rId96" w:anchor="%7B%22itemid%22:%5B%22001-88429%22%5D%7D">
        <w:r w:rsidR="001C7093" w:rsidRPr="0044343B">
          <w:rPr>
            <w:rFonts w:ascii="Century Gothic" w:eastAsia="Century Gothic" w:hAnsi="Century Gothic" w:cs="Century Gothic"/>
            <w:color w:val="4F81BD" w:themeColor="accent1"/>
            <w:u w:val="single"/>
          </w:rPr>
          <w:t>СПРАВА «KORBELY ПРОТИ УГОРЩИНИ» (CASE OF KORBELY V. HUNGARY)</w:t>
        </w:r>
      </w:hyperlink>
      <w:r w:rsidR="001C7093" w:rsidRPr="00041DF4">
        <w:rPr>
          <w:rFonts w:ascii="Century Gothic" w:eastAsia="Century Gothic" w:hAnsi="Century Gothic" w:cs="Century Gothic"/>
          <w:color w:val="000000"/>
        </w:rPr>
        <w:t xml:space="preserve">, заява </w:t>
      </w:r>
      <w:r w:rsidR="001C7093" w:rsidRPr="00AB2B64">
        <w:rPr>
          <w:rFonts w:ascii="Century Gothic" w:eastAsia="Century Gothic" w:hAnsi="Century Gothic" w:cs="Century Gothic"/>
          <w:color w:val="000000" w:themeColor="text1"/>
        </w:rPr>
        <w:t>№</w:t>
      </w:r>
      <w:r w:rsidR="001C7093" w:rsidRPr="00AB2B64">
        <w:rPr>
          <w:rFonts w:ascii="Century Gothic" w:eastAsia="Century Gothic" w:hAnsi="Century Gothic" w:cs="Century Gothic"/>
          <w:color w:val="000000" w:themeColor="text1"/>
          <w:highlight w:val="white"/>
        </w:rPr>
        <w:t> </w:t>
      </w:r>
      <w:hyperlink r:id="rId97" w:anchor="%7B%22appno%22:%5B%229174/02%22%5D%7D">
        <w:r w:rsidR="001C7093" w:rsidRPr="00AB2B64">
          <w:rPr>
            <w:rFonts w:ascii="Century Gothic" w:eastAsia="Century Gothic" w:hAnsi="Century Gothic" w:cs="Century Gothic"/>
            <w:color w:val="000000" w:themeColor="text1"/>
            <w:highlight w:val="white"/>
            <w:u w:val="single"/>
          </w:rPr>
          <w:t>9174/02</w:t>
        </w:r>
      </w:hyperlink>
      <w:r w:rsidR="001C7093" w:rsidRPr="00AB2B64">
        <w:rPr>
          <w:rFonts w:ascii="Century Gothic" w:eastAsia="Century Gothic" w:hAnsi="Century Gothic" w:cs="Century Gothic"/>
          <w:color w:val="000000" w:themeColor="text1"/>
        </w:rPr>
        <w:t>, від 19.09.2008</w:t>
      </w:r>
    </w:p>
    <w:p w:rsidR="002C10F2" w:rsidRPr="00041DF4" w:rsidRDefault="002C10F2">
      <w:pPr>
        <w:pStyle w:val="10"/>
        <w:pBdr>
          <w:top w:val="nil"/>
          <w:left w:val="nil"/>
          <w:bottom w:val="nil"/>
          <w:right w:val="nil"/>
          <w:between w:val="nil"/>
        </w:pBdr>
        <w:shd w:val="clear" w:color="auto" w:fill="FFFFFF"/>
        <w:spacing w:after="0"/>
        <w:ind w:firstLine="284"/>
        <w:jc w:val="both"/>
        <w:rPr>
          <w:rFonts w:ascii="Century Gothic" w:eastAsia="Century Gothic" w:hAnsi="Century Gothic" w:cs="Century Gothic"/>
          <w:color w:val="000000"/>
        </w:rPr>
      </w:pPr>
    </w:p>
    <w:p w:rsidR="002C10F2" w:rsidRPr="00041DF4" w:rsidRDefault="00B35EA6" w:rsidP="00B35EA6">
      <w:pPr>
        <w:pStyle w:val="10"/>
        <w:numPr>
          <w:ilvl w:val="0"/>
          <w:numId w:val="17"/>
        </w:numPr>
        <w:pBdr>
          <w:top w:val="nil"/>
          <w:left w:val="nil"/>
          <w:bottom w:val="nil"/>
          <w:right w:val="nil"/>
          <w:between w:val="nil"/>
        </w:pBdr>
        <w:shd w:val="clear" w:color="auto" w:fill="FFFFFF"/>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 </w:t>
      </w:r>
      <w:r w:rsidR="001C7093" w:rsidRPr="00041DF4">
        <w:rPr>
          <w:rFonts w:ascii="Century Gothic" w:eastAsia="Century Gothic" w:hAnsi="Century Gothic" w:cs="Century Gothic"/>
          <w:color w:val="000000"/>
        </w:rPr>
        <w:t>Суд зазначає, що під «правом» в розумінні статті 7 Конвенції мається на увазі поняття, що використовується в усіх інших статтях Конвенції і охоплює писане право та нарівні із судовою практикою, ставлячи до нього якісні вимоги, зокрема, доступності та передбачуваності [</w:t>
      </w:r>
      <w:r w:rsidR="001C7093" w:rsidRPr="00041DF4">
        <w:rPr>
          <w:rFonts w:ascii="Century Gothic" w:eastAsia="Century Gothic" w:hAnsi="Century Gothic" w:cs="Century Gothic"/>
          <w:color w:val="000000"/>
          <w:highlight w:val="white"/>
        </w:rPr>
        <w:t>§ 70</w:t>
      </w:r>
      <w:r>
        <w:rPr>
          <w:rFonts w:ascii="Century Gothic" w:eastAsia="Century Gothic" w:hAnsi="Century Gothic" w:cs="Century Gothic"/>
          <w:color w:val="000000"/>
        </w:rPr>
        <w:t>].</w:t>
      </w:r>
    </w:p>
    <w:p w:rsidR="002C10F2" w:rsidRPr="00041DF4" w:rsidRDefault="002C10F2">
      <w:pPr>
        <w:pStyle w:val="10"/>
        <w:pBdr>
          <w:top w:val="nil"/>
          <w:left w:val="nil"/>
          <w:bottom w:val="nil"/>
          <w:right w:val="nil"/>
          <w:between w:val="nil"/>
        </w:pBdr>
        <w:shd w:val="clear" w:color="auto" w:fill="FFFFFF"/>
        <w:spacing w:after="0"/>
        <w:ind w:firstLine="284"/>
        <w:jc w:val="both"/>
        <w:rPr>
          <w:rFonts w:ascii="Century Gothic" w:eastAsia="Century Gothic" w:hAnsi="Century Gothic" w:cs="Century Gothic"/>
          <w:color w:val="000000"/>
        </w:rPr>
      </w:pPr>
    </w:p>
    <w:p w:rsidR="00B35EA6" w:rsidRPr="00B35EA6" w:rsidRDefault="001C7093" w:rsidP="00B35EA6">
      <w:pPr>
        <w:pStyle w:val="10"/>
        <w:numPr>
          <w:ilvl w:val="0"/>
          <w:numId w:val="17"/>
        </w:numPr>
        <w:pBdr>
          <w:top w:val="nil"/>
          <w:left w:val="nil"/>
          <w:bottom w:val="nil"/>
          <w:right w:val="nil"/>
          <w:between w:val="nil"/>
        </w:pBdr>
        <w:shd w:val="clear" w:color="auto" w:fill="FFFFFF"/>
        <w:spacing w:after="240"/>
        <w:jc w:val="both"/>
        <w:rPr>
          <w:rFonts w:ascii="Century Gothic" w:eastAsia="Century Gothic" w:hAnsi="Century Gothic" w:cs="Century Gothic"/>
          <w:color w:val="000000"/>
        </w:rPr>
      </w:pPr>
      <w:r w:rsidRPr="00041DF4">
        <w:rPr>
          <w:rFonts w:ascii="Century Gothic" w:eastAsia="Century Gothic" w:hAnsi="Century Gothic" w:cs="Century Gothic"/>
          <w:color w:val="000000"/>
        </w:rPr>
        <w:t xml:space="preserve">… вбивство за змістом положень підпункту «а» пункту 1 статті 3 Женевських конвенцій могло бути підставою для винесення обвинувального </w:t>
      </w:r>
      <w:proofErr w:type="spellStart"/>
      <w:r w:rsidRPr="00041DF4">
        <w:rPr>
          <w:rFonts w:ascii="Century Gothic" w:eastAsia="Century Gothic" w:hAnsi="Century Gothic" w:cs="Century Gothic"/>
          <w:color w:val="000000"/>
        </w:rPr>
        <w:t>вироку</w:t>
      </w:r>
      <w:proofErr w:type="spellEnd"/>
      <w:r w:rsidRPr="00041DF4">
        <w:rPr>
          <w:rFonts w:ascii="Century Gothic" w:eastAsia="Century Gothic" w:hAnsi="Century Gothic" w:cs="Century Gothic"/>
          <w:color w:val="000000"/>
        </w:rPr>
        <w:t xml:space="preserve"> за </w:t>
      </w:r>
      <w:r w:rsidRPr="00041DF4">
        <w:rPr>
          <w:rFonts w:ascii="Century Gothic" w:eastAsia="Century Gothic" w:hAnsi="Century Gothic" w:cs="Century Gothic"/>
          <w:color w:val="000000"/>
        </w:rPr>
        <w:lastRenderedPageBreak/>
        <w:t xml:space="preserve">вчинення злочину проти людства, скоєного в 1956 році. Проте для кваліфікації діяння заявника необхідно встановити наявність й інших складових складу відповідного злочину. </w:t>
      </w:r>
    </w:p>
    <w:p w:rsidR="00B35EA6" w:rsidRDefault="001C7093" w:rsidP="00B35EA6">
      <w:pPr>
        <w:pStyle w:val="10"/>
        <w:pBdr>
          <w:top w:val="nil"/>
          <w:left w:val="nil"/>
          <w:bottom w:val="nil"/>
          <w:right w:val="nil"/>
          <w:between w:val="nil"/>
        </w:pBdr>
        <w:shd w:val="clear" w:color="auto" w:fill="FFFFFF"/>
        <w:spacing w:after="240"/>
        <w:ind w:left="846"/>
        <w:jc w:val="both"/>
        <w:rPr>
          <w:rFonts w:ascii="Century Gothic" w:eastAsia="Century Gothic" w:hAnsi="Century Gothic" w:cs="Century Gothic"/>
          <w:color w:val="000000"/>
        </w:rPr>
      </w:pPr>
      <w:r w:rsidRPr="00B35EA6">
        <w:rPr>
          <w:rFonts w:ascii="Century Gothic" w:eastAsia="Century Gothic" w:hAnsi="Century Gothic" w:cs="Century Gothic"/>
          <w:color w:val="000000"/>
        </w:rPr>
        <w:t>Додаткові ознаки витікають не з статті 3 Женевських конвенцій, а з чинних на той час міжнародно-правових елементів поняття злочину проти людства. В пункті «с» статті 6 Статуту Нюрнберзького міжнародного військового трибуналу, де вперше зустрічається це поняття та який діяв станом на 1956 рік,  злочини проти людства пов’язуються з воєнними діями.  Крім того, на думку окремих вчених, необхідним елементом злочинів у цій сфері є дискримінація і переслідування окремої групи осіб, при цьому остання з цих обставин передбачає діяльність держави або державну політику. На думку Суду, ознака наявності збройного конфлікту чи залежність від нього втратила свою актуальність станом на 1956 рік.</w:t>
      </w:r>
    </w:p>
    <w:p w:rsidR="00B35EA6" w:rsidRDefault="001C7093" w:rsidP="00B35EA6">
      <w:pPr>
        <w:pStyle w:val="10"/>
        <w:pBdr>
          <w:top w:val="nil"/>
          <w:left w:val="nil"/>
          <w:bottom w:val="nil"/>
          <w:right w:val="nil"/>
          <w:between w:val="nil"/>
        </w:pBdr>
        <w:shd w:val="clear" w:color="auto" w:fill="FFFFFF"/>
        <w:spacing w:after="240"/>
        <w:ind w:left="846"/>
        <w:jc w:val="both"/>
        <w:rPr>
          <w:rFonts w:ascii="Century Gothic" w:eastAsia="Century Gothic" w:hAnsi="Century Gothic" w:cs="Century Gothic"/>
          <w:color w:val="000000"/>
        </w:rPr>
      </w:pPr>
      <w:r w:rsidRPr="00041DF4">
        <w:rPr>
          <w:rFonts w:ascii="Century Gothic" w:eastAsia="Century Gothic" w:hAnsi="Century Gothic" w:cs="Century Gothic"/>
          <w:color w:val="000000"/>
        </w:rPr>
        <w:t>Однак, все ще були актуальними інші ознаки, зокрема, вимога щоб такий злочин був не окремим чи спорадичним діянням, а повинен був становити частину «державного діяння чи політики» або поширеної і систематичної агресії проти цивільного населення. </w:t>
      </w:r>
    </w:p>
    <w:p w:rsidR="00B35EA6" w:rsidRDefault="001C7093" w:rsidP="00B35EA6">
      <w:pPr>
        <w:pStyle w:val="10"/>
        <w:pBdr>
          <w:top w:val="nil"/>
          <w:left w:val="nil"/>
          <w:bottom w:val="nil"/>
          <w:right w:val="nil"/>
          <w:between w:val="nil"/>
        </w:pBdr>
        <w:shd w:val="clear" w:color="auto" w:fill="FFFFFF"/>
        <w:spacing w:after="240"/>
        <w:ind w:left="846"/>
        <w:jc w:val="both"/>
        <w:rPr>
          <w:rFonts w:ascii="Century Gothic" w:eastAsia="Century Gothic" w:hAnsi="Century Gothic" w:cs="Century Gothic"/>
          <w:color w:val="000000"/>
        </w:rPr>
      </w:pPr>
      <w:r w:rsidRPr="00041DF4">
        <w:rPr>
          <w:rFonts w:ascii="Century Gothic" w:eastAsia="Century Gothic" w:hAnsi="Century Gothic" w:cs="Century Gothic"/>
          <w:color w:val="000000"/>
        </w:rPr>
        <w:t>Проте, національні суди обмежили свій аналіз питанням, чи підпадали повстанці під захист статті 3 Женевських конвенцій, і не перевіряли наступне питання – чи відповідало вбивство додатковим критеріям, необхідним для того, аби становити злочин проти людства, зокрема, чи слід його вважати частиною поширеної і систематичної агресії проти цивільного населення. Хоча Верховний суд Угорщини встановив, що «центральний диктаторський режим, використовував збройні сили проти цивільного населення, що приймало участь у мирних демонстраціях, а також проти озброєних загонів повстанців, формування яких ще не було завершено, фактично, цей режим розв’язав війну проти переважної більшості населення», він не звертався до питання, чи слід було вважати діяння заявника частиною державної політики. </w:t>
      </w:r>
    </w:p>
    <w:p w:rsidR="002C10F2" w:rsidRPr="00041DF4" w:rsidRDefault="001C7093" w:rsidP="00B35EA6">
      <w:pPr>
        <w:pStyle w:val="10"/>
        <w:pBdr>
          <w:top w:val="nil"/>
          <w:left w:val="nil"/>
          <w:bottom w:val="nil"/>
          <w:right w:val="nil"/>
          <w:between w:val="nil"/>
        </w:pBdr>
        <w:shd w:val="clear" w:color="auto" w:fill="FFFFFF"/>
        <w:spacing w:after="240"/>
        <w:ind w:left="846"/>
        <w:jc w:val="both"/>
        <w:rPr>
          <w:rFonts w:ascii="Century Gothic" w:eastAsia="Century Gothic" w:hAnsi="Century Gothic" w:cs="Century Gothic"/>
          <w:color w:val="000000"/>
        </w:rPr>
      </w:pPr>
      <w:r w:rsidRPr="00041DF4">
        <w:rPr>
          <w:rFonts w:ascii="Century Gothic" w:eastAsia="Century Gothic" w:hAnsi="Century Gothic" w:cs="Century Gothic"/>
          <w:color w:val="000000"/>
        </w:rPr>
        <w:t>Отже, на думку Суду, необхідно розглянути питання, чи у випадку заявника наявні усі елементи складу злочину проти людства [</w:t>
      </w:r>
      <w:r w:rsidRPr="00041DF4">
        <w:rPr>
          <w:rFonts w:ascii="Century Gothic" w:eastAsia="Century Gothic" w:hAnsi="Century Gothic" w:cs="Century Gothic"/>
          <w:color w:val="000000"/>
          <w:highlight w:val="white"/>
        </w:rPr>
        <w:t>§§ 81-85</w:t>
      </w:r>
      <w:r w:rsidR="00B35EA6">
        <w:rPr>
          <w:rFonts w:ascii="Century Gothic" w:eastAsia="Century Gothic" w:hAnsi="Century Gothic" w:cs="Century Gothic"/>
          <w:color w:val="000000"/>
        </w:rPr>
        <w:t>].</w:t>
      </w:r>
    </w:p>
    <w:p w:rsidR="002C10F2" w:rsidRPr="00041DF4" w:rsidRDefault="001C7093" w:rsidP="00B35EA6">
      <w:pPr>
        <w:pStyle w:val="10"/>
        <w:numPr>
          <w:ilvl w:val="0"/>
          <w:numId w:val="18"/>
        </w:numPr>
        <w:pBdr>
          <w:top w:val="nil"/>
          <w:left w:val="nil"/>
          <w:bottom w:val="nil"/>
          <w:right w:val="nil"/>
          <w:between w:val="nil"/>
        </w:pBdr>
        <w:shd w:val="clear" w:color="auto" w:fill="FFFFFF"/>
        <w:spacing w:after="0"/>
        <w:jc w:val="both"/>
        <w:rPr>
          <w:rFonts w:ascii="Century Gothic" w:eastAsia="Century Gothic" w:hAnsi="Century Gothic" w:cs="Century Gothic"/>
          <w:color w:val="000000"/>
        </w:rPr>
      </w:pPr>
      <w:r w:rsidRPr="00041DF4">
        <w:rPr>
          <w:rFonts w:ascii="Century Gothic" w:eastAsia="Century Gothic" w:hAnsi="Century Gothic" w:cs="Century Gothic"/>
          <w:color w:val="000000"/>
        </w:rPr>
        <w:t>… У справі не було можливості встановити, що дії заявника становили склад злочину проти людства згідно з нормами міжнародного права. Отже, державою-відповідачем було допущено порушення вимог статті 7 Конвенції [</w:t>
      </w:r>
      <w:r w:rsidRPr="00041DF4">
        <w:rPr>
          <w:rFonts w:ascii="Century Gothic" w:eastAsia="Century Gothic" w:hAnsi="Century Gothic" w:cs="Century Gothic"/>
          <w:color w:val="000000"/>
          <w:highlight w:val="white"/>
        </w:rPr>
        <w:t>§ 95</w:t>
      </w:r>
      <w:r w:rsidR="00B35EA6">
        <w:rPr>
          <w:rFonts w:ascii="Century Gothic" w:eastAsia="Century Gothic" w:hAnsi="Century Gothic" w:cs="Century Gothic"/>
          <w:color w:val="000000"/>
        </w:rPr>
        <w:t>].</w:t>
      </w:r>
    </w:p>
    <w:p w:rsidR="002C10F2" w:rsidRPr="00041DF4" w:rsidRDefault="002C10F2">
      <w:pPr>
        <w:pStyle w:val="10"/>
        <w:pBdr>
          <w:top w:val="nil"/>
          <w:left w:val="nil"/>
          <w:bottom w:val="nil"/>
          <w:right w:val="nil"/>
          <w:between w:val="nil"/>
        </w:pBdr>
        <w:shd w:val="clear" w:color="auto" w:fill="FFFFFF"/>
        <w:spacing w:after="0"/>
        <w:ind w:firstLine="284"/>
        <w:jc w:val="both"/>
        <w:rPr>
          <w:rFonts w:ascii="Century Gothic" w:eastAsia="Century Gothic" w:hAnsi="Century Gothic" w:cs="Century Gothic"/>
          <w:color w:val="000000"/>
        </w:rPr>
      </w:pPr>
    </w:p>
    <w:p w:rsidR="002C10F2" w:rsidRPr="00041DF4" w:rsidRDefault="002C10F2" w:rsidP="00483FDC">
      <w:pPr>
        <w:pStyle w:val="10"/>
        <w:pBdr>
          <w:top w:val="nil"/>
          <w:left w:val="nil"/>
          <w:bottom w:val="nil"/>
          <w:right w:val="nil"/>
          <w:between w:val="nil"/>
        </w:pBdr>
        <w:shd w:val="clear" w:color="auto" w:fill="FFFFFF"/>
        <w:spacing w:after="0"/>
        <w:jc w:val="both"/>
        <w:rPr>
          <w:rFonts w:ascii="Century Gothic" w:eastAsia="Century Gothic" w:hAnsi="Century Gothic" w:cs="Century Gothic"/>
          <w:color w:val="000000"/>
        </w:rPr>
      </w:pPr>
    </w:p>
    <w:p w:rsidR="002C10F2" w:rsidRPr="00041DF4" w:rsidRDefault="00146105" w:rsidP="0044343B">
      <w:pPr>
        <w:pStyle w:val="10"/>
        <w:pBdr>
          <w:top w:val="nil"/>
          <w:left w:val="nil"/>
          <w:bottom w:val="nil"/>
          <w:right w:val="nil"/>
          <w:between w:val="nil"/>
        </w:pBdr>
        <w:shd w:val="clear" w:color="auto" w:fill="FFFFFF"/>
        <w:spacing w:after="0"/>
        <w:jc w:val="both"/>
        <w:rPr>
          <w:rFonts w:ascii="Century Gothic" w:eastAsia="Century Gothic" w:hAnsi="Century Gothic" w:cs="Century Gothic"/>
          <w:color w:val="000000"/>
        </w:rPr>
      </w:pPr>
      <w:hyperlink r:id="rId98" w:anchor="%7B%22languageisocode%22:%5B%22ENG%22%5D,%22appno%22:%5B%2221915/93%22%5D,%22documentcollectionid2%22:%5B%22DECCOMMISSION%22%5D,%22itemid%22:%5B%22001-2003%22%5D%7D">
        <w:r w:rsidR="001C7093" w:rsidRPr="0044343B">
          <w:rPr>
            <w:rFonts w:ascii="Century Gothic" w:eastAsia="Century Gothic" w:hAnsi="Century Gothic" w:cs="Century Gothic"/>
            <w:color w:val="4F81BD" w:themeColor="accent1"/>
            <w:u w:val="single"/>
          </w:rPr>
          <w:t>СПРАВА «ЛУКАНОВ ПРОТИ БОЛГАРІЇ» (CASE OF LUKANOV V. BULGARIA)</w:t>
        </w:r>
      </w:hyperlink>
      <w:r w:rsidR="001C7093" w:rsidRPr="00041DF4">
        <w:rPr>
          <w:rFonts w:ascii="Century Gothic" w:eastAsia="Century Gothic" w:hAnsi="Century Gothic" w:cs="Century Gothic"/>
          <w:color w:val="000000"/>
        </w:rPr>
        <w:t>, заява № 21915/93, від 12.01.1995</w:t>
      </w:r>
    </w:p>
    <w:p w:rsidR="002C10F2" w:rsidRPr="00041DF4" w:rsidRDefault="002C10F2">
      <w:pPr>
        <w:pStyle w:val="10"/>
        <w:pBdr>
          <w:top w:val="nil"/>
          <w:left w:val="nil"/>
          <w:bottom w:val="nil"/>
          <w:right w:val="nil"/>
          <w:between w:val="nil"/>
        </w:pBdr>
        <w:shd w:val="clear" w:color="auto" w:fill="FFFFFF"/>
        <w:spacing w:after="0"/>
        <w:ind w:firstLine="284"/>
        <w:jc w:val="both"/>
        <w:rPr>
          <w:rFonts w:ascii="Century Gothic" w:eastAsia="Century Gothic" w:hAnsi="Century Gothic" w:cs="Century Gothic"/>
          <w:color w:val="000000"/>
        </w:rPr>
      </w:pPr>
    </w:p>
    <w:p w:rsidR="002C10F2" w:rsidRPr="00041DF4" w:rsidRDefault="001C7093" w:rsidP="00483FDC">
      <w:pPr>
        <w:pStyle w:val="10"/>
        <w:numPr>
          <w:ilvl w:val="0"/>
          <w:numId w:val="18"/>
        </w:numPr>
        <w:pBdr>
          <w:top w:val="nil"/>
          <w:left w:val="nil"/>
          <w:bottom w:val="nil"/>
          <w:right w:val="nil"/>
          <w:between w:val="nil"/>
        </w:pBdr>
        <w:shd w:val="clear" w:color="auto" w:fill="FFFFFF"/>
        <w:spacing w:after="0"/>
        <w:jc w:val="both"/>
        <w:rPr>
          <w:rFonts w:ascii="Century Gothic" w:eastAsia="Century Gothic" w:hAnsi="Century Gothic" w:cs="Century Gothic"/>
          <w:color w:val="000000"/>
        </w:rPr>
      </w:pPr>
      <w:r w:rsidRPr="00041DF4">
        <w:rPr>
          <w:rFonts w:ascii="Century Gothic" w:eastAsia="Century Gothic" w:hAnsi="Century Gothic" w:cs="Century Gothic"/>
          <w:color w:val="000000"/>
        </w:rPr>
        <w:t>Стаття 7 застосовується лише тоді, коли особу «визнано винною» у вчиненні кримінального правопорушення. Вона не стосується, наприклад, звичайних кримінальних переслідувань, що тривають».</w:t>
      </w:r>
    </w:p>
    <w:p w:rsidR="002C10F2" w:rsidRPr="00041DF4" w:rsidRDefault="002C10F2">
      <w:pPr>
        <w:pStyle w:val="10"/>
        <w:pBdr>
          <w:top w:val="nil"/>
          <w:left w:val="nil"/>
          <w:bottom w:val="nil"/>
          <w:right w:val="nil"/>
          <w:between w:val="nil"/>
        </w:pBdr>
        <w:shd w:val="clear" w:color="auto" w:fill="FFFFFF"/>
        <w:spacing w:after="0"/>
        <w:ind w:firstLine="284"/>
        <w:jc w:val="both"/>
        <w:rPr>
          <w:rFonts w:ascii="Century Gothic" w:eastAsia="Century Gothic" w:hAnsi="Century Gothic" w:cs="Century Gothic"/>
          <w:color w:val="000000"/>
        </w:rPr>
      </w:pPr>
    </w:p>
    <w:p w:rsidR="002C10F2" w:rsidRPr="00041DF4" w:rsidRDefault="00146105" w:rsidP="0044343B">
      <w:pPr>
        <w:pStyle w:val="10"/>
        <w:pBdr>
          <w:top w:val="nil"/>
          <w:left w:val="nil"/>
          <w:bottom w:val="nil"/>
          <w:right w:val="nil"/>
          <w:between w:val="nil"/>
        </w:pBdr>
        <w:shd w:val="clear" w:color="auto" w:fill="FFFFFF"/>
        <w:spacing w:after="0"/>
        <w:jc w:val="both"/>
        <w:rPr>
          <w:rFonts w:ascii="Century Gothic" w:eastAsia="Century Gothic" w:hAnsi="Century Gothic" w:cs="Century Gothic"/>
          <w:color w:val="000000"/>
        </w:rPr>
      </w:pPr>
      <w:hyperlink r:id="rId99" w:anchor="%7B%22display%22:%5B%220%22%5D,%22languageisocode%22:%5B%22UKR%22%5D,%22appno%22:%5B%2219359/04%22%5D,%22documentcollectionid2%22:%5B%22CHAMBER%22%5D,%22itemid%22:%5B%22001-117781%22%5D%7D">
        <w:r w:rsidR="001C7093" w:rsidRPr="0044343B">
          <w:rPr>
            <w:rFonts w:ascii="Century Gothic" w:eastAsia="Century Gothic" w:hAnsi="Century Gothic" w:cs="Century Gothic"/>
            <w:color w:val="4F81BD" w:themeColor="accent1"/>
            <w:u w:val="single"/>
          </w:rPr>
          <w:t>СПРАВА «М. ПРОТИ НІМЕЧЧИНИ» (CASE OF M. V. GERMANY)</w:t>
        </w:r>
      </w:hyperlink>
      <w:r w:rsidR="001C7093" w:rsidRPr="00041DF4">
        <w:rPr>
          <w:rFonts w:ascii="Century Gothic" w:eastAsia="Century Gothic" w:hAnsi="Century Gothic" w:cs="Century Gothic"/>
          <w:color w:val="000000"/>
        </w:rPr>
        <w:t xml:space="preserve">, </w:t>
      </w:r>
      <w:r w:rsidR="001C7093" w:rsidRPr="00AB2B64">
        <w:rPr>
          <w:rFonts w:ascii="Century Gothic" w:eastAsia="Century Gothic" w:hAnsi="Century Gothic" w:cs="Century Gothic"/>
          <w:color w:val="000000" w:themeColor="text1"/>
        </w:rPr>
        <w:t>заява № </w:t>
      </w:r>
      <w:r w:rsidR="001C7093" w:rsidRPr="00AB2B64">
        <w:rPr>
          <w:rFonts w:ascii="Century Gothic" w:eastAsia="Century Gothic" w:hAnsi="Century Gothic" w:cs="Century Gothic"/>
          <w:color w:val="000000" w:themeColor="text1"/>
          <w:highlight w:val="white"/>
        </w:rPr>
        <w:t> </w:t>
      </w:r>
      <w:hyperlink r:id="rId100" w:anchor="%7B%22appno%22:%5B%2219359/04%22%5D%7D">
        <w:r w:rsidR="001C7093" w:rsidRPr="00AB2B64">
          <w:rPr>
            <w:rFonts w:ascii="Century Gothic" w:eastAsia="Century Gothic" w:hAnsi="Century Gothic" w:cs="Century Gothic"/>
            <w:color w:val="000000" w:themeColor="text1"/>
            <w:highlight w:val="white"/>
            <w:u w:val="single"/>
          </w:rPr>
          <w:t>19359/04</w:t>
        </w:r>
      </w:hyperlink>
      <w:r w:rsidR="001C7093" w:rsidRPr="00AB2B64">
        <w:rPr>
          <w:rFonts w:ascii="Century Gothic" w:eastAsia="Century Gothic" w:hAnsi="Century Gothic" w:cs="Century Gothic"/>
          <w:color w:val="000000" w:themeColor="text1"/>
        </w:rPr>
        <w:t>, від 17.12.2009</w:t>
      </w:r>
    </w:p>
    <w:p w:rsidR="002C10F2" w:rsidRPr="00041DF4" w:rsidRDefault="002C10F2">
      <w:pPr>
        <w:pStyle w:val="10"/>
        <w:pBdr>
          <w:top w:val="nil"/>
          <w:left w:val="nil"/>
          <w:bottom w:val="nil"/>
          <w:right w:val="nil"/>
          <w:between w:val="nil"/>
        </w:pBdr>
        <w:shd w:val="clear" w:color="auto" w:fill="FFFFFF"/>
        <w:spacing w:after="0"/>
        <w:ind w:firstLine="284"/>
        <w:jc w:val="both"/>
        <w:rPr>
          <w:rFonts w:ascii="Century Gothic" w:eastAsia="Century Gothic" w:hAnsi="Century Gothic" w:cs="Century Gothic"/>
          <w:color w:val="000000"/>
        </w:rPr>
      </w:pPr>
    </w:p>
    <w:p w:rsidR="002C10F2" w:rsidRPr="00483FDC" w:rsidRDefault="001C7093" w:rsidP="00483FDC">
      <w:pPr>
        <w:pStyle w:val="10"/>
        <w:numPr>
          <w:ilvl w:val="0"/>
          <w:numId w:val="18"/>
        </w:numPr>
        <w:pBdr>
          <w:top w:val="nil"/>
          <w:left w:val="nil"/>
          <w:bottom w:val="nil"/>
          <w:right w:val="nil"/>
          <w:between w:val="nil"/>
        </w:pBdr>
        <w:shd w:val="clear" w:color="auto" w:fill="FFFFFF"/>
        <w:spacing w:after="0"/>
        <w:jc w:val="both"/>
        <w:rPr>
          <w:rFonts w:ascii="Century Gothic" w:eastAsia="Century Gothic" w:hAnsi="Century Gothic" w:cs="Century Gothic"/>
          <w:color w:val="000000"/>
        </w:rPr>
      </w:pPr>
      <w:r w:rsidRPr="00041DF4">
        <w:rPr>
          <w:rFonts w:ascii="Century Gothic" w:eastAsia="Century Gothic" w:hAnsi="Century Gothic" w:cs="Century Gothic"/>
          <w:color w:val="000000"/>
        </w:rPr>
        <w:t>Таким чином, далі Суд дослідить природу заходу із запобіжного тримання під вартою. Він насамперед зазначає, що так як і позбавлення волі, запобіжне тримання під вартою передбачає позбавлення свободи. Більше того, з огляду на той спосіб, у який практично виконуються накази про запобіжне тримання під вартою у Німеччині, порівняно зі звичайним позбавленням волі, вражає той факт, що особи, яких запобіжно тримають під вартою, утримуються у звичайних</w:t>
      </w:r>
      <w:r w:rsidR="00483FDC">
        <w:rPr>
          <w:rFonts w:ascii="Century Gothic" w:eastAsia="Century Gothic" w:hAnsi="Century Gothic" w:cs="Century Gothic"/>
          <w:color w:val="000000"/>
        </w:rPr>
        <w:t xml:space="preserve"> </w:t>
      </w:r>
      <w:r w:rsidRPr="00041DF4">
        <w:rPr>
          <w:rFonts w:ascii="Century Gothic" w:eastAsia="Century Gothic" w:hAnsi="Century Gothic" w:cs="Century Gothic"/>
          <w:color w:val="000000"/>
        </w:rPr>
        <w:t xml:space="preserve">в’язницях, хоча і у окремому крилі. Незначні зміни у режимі тримання під вартою, порівняно зі звичайними в’язнями, які відбувають покарання, включаючи такі привілеї як право ув’язнених носити свій власний одяг та обладнати свої більш зручні камери, не може приховати того факту, що немає суттєвої різниці між виконанням </w:t>
      </w:r>
      <w:r w:rsidR="00483FDC" w:rsidRPr="00483FDC">
        <w:rPr>
          <w:rFonts w:ascii="Century Gothic" w:eastAsia="Century Gothic" w:hAnsi="Century Gothic" w:cs="Century Gothic"/>
          <w:color w:val="000000"/>
        </w:rPr>
        <w:t xml:space="preserve">покарання у вигляді </w:t>
      </w:r>
      <w:r w:rsidR="00483FDC">
        <w:rPr>
          <w:rFonts w:ascii="Century Gothic" w:eastAsia="Century Gothic" w:hAnsi="Century Gothic" w:cs="Century Gothic"/>
          <w:color w:val="000000"/>
        </w:rPr>
        <w:t>позбавлення волі та</w:t>
      </w:r>
      <w:r w:rsidRPr="00041DF4">
        <w:rPr>
          <w:rFonts w:ascii="Century Gothic" w:eastAsia="Century Gothic" w:hAnsi="Century Gothic" w:cs="Century Gothic"/>
          <w:color w:val="000000"/>
        </w:rPr>
        <w:t xml:space="preserve"> запобіжн</w:t>
      </w:r>
      <w:r w:rsidR="00483FDC">
        <w:rPr>
          <w:rFonts w:ascii="Century Gothic" w:eastAsia="Century Gothic" w:hAnsi="Century Gothic" w:cs="Century Gothic"/>
          <w:color w:val="000000"/>
        </w:rPr>
        <w:t>им</w:t>
      </w:r>
      <w:r w:rsidRPr="00041DF4">
        <w:rPr>
          <w:rFonts w:ascii="Century Gothic" w:eastAsia="Century Gothic" w:hAnsi="Century Gothic" w:cs="Century Gothic"/>
          <w:color w:val="000000"/>
        </w:rPr>
        <w:t xml:space="preserve"> тримання</w:t>
      </w:r>
      <w:r w:rsidR="00483FDC">
        <w:rPr>
          <w:rFonts w:ascii="Century Gothic" w:eastAsia="Century Gothic" w:hAnsi="Century Gothic" w:cs="Century Gothic"/>
          <w:color w:val="000000"/>
        </w:rPr>
        <w:t>м</w:t>
      </w:r>
      <w:r w:rsidRPr="00041DF4">
        <w:rPr>
          <w:rFonts w:ascii="Century Gothic" w:eastAsia="Century Gothic" w:hAnsi="Century Gothic" w:cs="Century Gothic"/>
          <w:color w:val="000000"/>
        </w:rPr>
        <w:t xml:space="preserve"> під вартою. Це підтверджується і тим фактом, що є дуже мало положень у Законі «Про виконання покарань», у яких окремо йдеться про виконання запобіжного тримання під вартою і що замість них, з урахуванням необхідних змін, використовуються положення про виконання по</w:t>
      </w:r>
      <w:r w:rsidR="00483FDC">
        <w:rPr>
          <w:rFonts w:ascii="Century Gothic" w:eastAsia="Century Gothic" w:hAnsi="Century Gothic" w:cs="Century Gothic"/>
          <w:color w:val="000000"/>
        </w:rPr>
        <w:t>карання у виді позбавлення волі.</w:t>
      </w:r>
    </w:p>
    <w:p w:rsidR="00483FDC" w:rsidRPr="00041DF4" w:rsidRDefault="00483FDC" w:rsidP="00483FDC">
      <w:pPr>
        <w:pStyle w:val="10"/>
        <w:pBdr>
          <w:top w:val="nil"/>
          <w:left w:val="nil"/>
          <w:bottom w:val="nil"/>
          <w:right w:val="nil"/>
          <w:between w:val="nil"/>
        </w:pBdr>
        <w:shd w:val="clear" w:color="auto" w:fill="FFFFFF"/>
        <w:spacing w:after="0"/>
        <w:ind w:left="846"/>
        <w:jc w:val="both"/>
        <w:rPr>
          <w:rFonts w:ascii="Century Gothic" w:eastAsia="Century Gothic" w:hAnsi="Century Gothic" w:cs="Century Gothic"/>
          <w:color w:val="000000"/>
        </w:rPr>
      </w:pPr>
    </w:p>
    <w:p w:rsidR="002C10F2" w:rsidRPr="00483FDC" w:rsidRDefault="001C7093" w:rsidP="00483FDC">
      <w:pPr>
        <w:pStyle w:val="10"/>
        <w:pBdr>
          <w:top w:val="nil"/>
          <w:left w:val="nil"/>
          <w:bottom w:val="nil"/>
          <w:right w:val="nil"/>
          <w:between w:val="nil"/>
        </w:pBdr>
        <w:shd w:val="clear" w:color="auto" w:fill="FFFFFF"/>
        <w:spacing w:after="0"/>
        <w:ind w:left="846"/>
        <w:jc w:val="both"/>
        <w:rPr>
          <w:rFonts w:ascii="Century Gothic" w:eastAsia="Century Gothic" w:hAnsi="Century Gothic" w:cs="Century Gothic"/>
          <w:color w:val="000000"/>
        </w:rPr>
      </w:pPr>
      <w:r w:rsidRPr="00041DF4">
        <w:rPr>
          <w:rFonts w:ascii="Century Gothic" w:eastAsia="Century Gothic" w:hAnsi="Century Gothic" w:cs="Century Gothic"/>
          <w:color w:val="000000"/>
        </w:rPr>
        <w:t>Більше того, з огляду на реалії у ситуації осіб, що запобіжно тримаються під вартою, Суд не може підписатися під аргументом Уряду (див. § 113 вище) про те, що запобіжне тримання під вартою слугувало суто запобіжній, а не каральній меті. Він зазначає, що відповідно до ст. 66 Кримінального кодексу накази про запобіжне тримання під вартою можна видати лише щодо осіб, яких повторно визнано винними у вчиненні кримінальних правопорушень певної тяжкості. Він, зокрема, вважає, що немає інших спеціальних заходів, інструментів та діючих інститутів, порівняно з тими, які доступні у звичайних довгострокових умовах позбавлення волі, спрямованих на осіб, яких запобіжно тримають під вартою, та таких</w:t>
      </w:r>
      <w:r w:rsidR="00483FDC">
        <w:rPr>
          <w:rFonts w:ascii="Century Gothic" w:eastAsia="Century Gothic" w:hAnsi="Century Gothic" w:cs="Century Gothic"/>
          <w:color w:val="000000"/>
        </w:rPr>
        <w:t xml:space="preserve"> </w:t>
      </w:r>
      <w:r w:rsidRPr="00041DF4">
        <w:rPr>
          <w:rFonts w:ascii="Century Gothic" w:eastAsia="Century Gothic" w:hAnsi="Century Gothic" w:cs="Century Gothic"/>
          <w:color w:val="000000"/>
        </w:rPr>
        <w:t>заходів, що мають за мету зменшення небезпеки, яку становлять ці особи і, таким чином, для обмеження тривалості їх тримання під вартою до</w:t>
      </w:r>
      <w:r w:rsidR="00483FDC" w:rsidRPr="00483FDC">
        <w:rPr>
          <w:rFonts w:ascii="Century Gothic" w:eastAsia="Century Gothic" w:hAnsi="Century Gothic" w:cs="Century Gothic"/>
          <w:color w:val="000000"/>
        </w:rPr>
        <w:t xml:space="preserve"> </w:t>
      </w:r>
      <w:r w:rsidR="00483FDC">
        <w:rPr>
          <w:rFonts w:ascii="Century Gothic" w:eastAsia="Century Gothic" w:hAnsi="Century Gothic" w:cs="Century Gothic"/>
          <w:color w:val="000000"/>
        </w:rPr>
        <w:t>тієї,</w:t>
      </w:r>
      <w:r w:rsidR="00483FDC" w:rsidRPr="00483FDC">
        <w:rPr>
          <w:rFonts w:ascii="Century Gothic" w:eastAsia="Century Gothic" w:hAnsi="Century Gothic" w:cs="Century Gothic"/>
          <w:color w:val="000000"/>
        </w:rPr>
        <w:t xml:space="preserve"> </w:t>
      </w:r>
      <w:r w:rsidR="00483FDC">
        <w:rPr>
          <w:rFonts w:ascii="Century Gothic" w:eastAsia="Century Gothic" w:hAnsi="Century Gothic" w:cs="Century Gothic"/>
          <w:color w:val="000000"/>
        </w:rPr>
        <w:t>що</w:t>
      </w:r>
      <w:r w:rsidR="00483FDC" w:rsidRPr="00483FDC">
        <w:rPr>
          <w:rFonts w:ascii="Century Gothic" w:eastAsia="Century Gothic" w:hAnsi="Century Gothic" w:cs="Century Gothic"/>
          <w:color w:val="000000"/>
        </w:rPr>
        <w:t xml:space="preserve"> </w:t>
      </w:r>
      <w:r w:rsidRPr="00041DF4">
        <w:rPr>
          <w:rFonts w:ascii="Century Gothic" w:eastAsia="Century Gothic" w:hAnsi="Century Gothic" w:cs="Century Gothic"/>
          <w:color w:val="000000"/>
        </w:rPr>
        <w:t>є в</w:t>
      </w:r>
      <w:r w:rsidR="00483FDC">
        <w:rPr>
          <w:rFonts w:ascii="Century Gothic" w:eastAsia="Century Gothic" w:hAnsi="Century Gothic" w:cs="Century Gothic"/>
          <w:color w:val="000000"/>
        </w:rPr>
        <w:t>край необхідною для запобігання</w:t>
      </w:r>
      <w:r w:rsidR="00483FDC" w:rsidRPr="00483FDC">
        <w:rPr>
          <w:rFonts w:ascii="Century Gothic" w:eastAsia="Century Gothic" w:hAnsi="Century Gothic" w:cs="Century Gothic"/>
          <w:color w:val="000000"/>
        </w:rPr>
        <w:t xml:space="preserve"> </w:t>
      </w:r>
      <w:r w:rsidR="00483FDC">
        <w:rPr>
          <w:rFonts w:ascii="Century Gothic" w:eastAsia="Century Gothic" w:hAnsi="Century Gothic" w:cs="Century Gothic"/>
          <w:color w:val="000000"/>
        </w:rPr>
        <w:t>вчиненню</w:t>
      </w:r>
      <w:r w:rsidR="00483FDC" w:rsidRPr="00483FDC">
        <w:rPr>
          <w:rFonts w:ascii="Century Gothic" w:eastAsia="Century Gothic" w:hAnsi="Century Gothic" w:cs="Century Gothic"/>
          <w:color w:val="000000"/>
        </w:rPr>
        <w:t xml:space="preserve"> </w:t>
      </w:r>
      <w:r w:rsidRPr="00041DF4">
        <w:rPr>
          <w:rFonts w:ascii="Century Gothic" w:eastAsia="Century Gothic" w:hAnsi="Century Gothic" w:cs="Century Gothic"/>
          <w:color w:val="000000"/>
        </w:rPr>
        <w:t>н</w:t>
      </w:r>
      <w:r w:rsidR="00483FDC">
        <w:rPr>
          <w:rFonts w:ascii="Century Gothic" w:eastAsia="Century Gothic" w:hAnsi="Century Gothic" w:cs="Century Gothic"/>
          <w:color w:val="000000"/>
        </w:rPr>
        <w:t>ими</w:t>
      </w:r>
      <w:r w:rsidR="00483FDC" w:rsidRPr="00483FDC">
        <w:rPr>
          <w:rFonts w:ascii="Century Gothic" w:eastAsia="Century Gothic" w:hAnsi="Century Gothic" w:cs="Century Gothic"/>
          <w:color w:val="000000"/>
        </w:rPr>
        <w:t xml:space="preserve"> </w:t>
      </w:r>
      <w:r w:rsidR="00483FDC">
        <w:rPr>
          <w:rFonts w:ascii="Century Gothic" w:eastAsia="Century Gothic" w:hAnsi="Century Gothic" w:cs="Century Gothic"/>
          <w:color w:val="000000"/>
        </w:rPr>
        <w:t>правопорушень</w:t>
      </w:r>
      <w:r w:rsidR="00483FDC" w:rsidRPr="00483FDC">
        <w:rPr>
          <w:rFonts w:ascii="Century Gothic" w:eastAsia="Century Gothic" w:hAnsi="Century Gothic" w:cs="Century Gothic"/>
          <w:color w:val="000000"/>
        </w:rPr>
        <w:t xml:space="preserve"> </w:t>
      </w:r>
      <w:r w:rsidR="00483FDC">
        <w:rPr>
          <w:rFonts w:ascii="Century Gothic" w:eastAsia="Century Gothic" w:hAnsi="Century Gothic" w:cs="Century Gothic"/>
          <w:color w:val="000000"/>
        </w:rPr>
        <w:t xml:space="preserve">у майбутньому </w:t>
      </w:r>
      <w:r w:rsidR="00483FDC" w:rsidRPr="00483FDC">
        <w:rPr>
          <w:rFonts w:ascii="Century Gothic" w:eastAsia="Century Gothic" w:hAnsi="Century Gothic" w:cs="Century Gothic"/>
          <w:color w:val="000000"/>
        </w:rPr>
        <w:t>[</w:t>
      </w:r>
      <w:r w:rsidR="00483FDC">
        <w:rPr>
          <w:rFonts w:ascii="Century Gothic" w:eastAsia="Century Gothic" w:hAnsi="Century Gothic" w:cs="Century Gothic"/>
          <w:color w:val="000000"/>
          <w:highlight w:val="white"/>
        </w:rPr>
        <w:t>§§</w:t>
      </w:r>
      <w:r w:rsidR="00483FDC" w:rsidRPr="00483FDC">
        <w:rPr>
          <w:rFonts w:ascii="Century Gothic" w:eastAsia="Century Gothic" w:hAnsi="Century Gothic" w:cs="Century Gothic"/>
          <w:color w:val="000000"/>
        </w:rPr>
        <w:t xml:space="preserve"> 127-128].</w:t>
      </w:r>
    </w:p>
    <w:p w:rsidR="002C10F2" w:rsidRPr="00041DF4" w:rsidRDefault="002C10F2">
      <w:pPr>
        <w:pStyle w:val="10"/>
        <w:pBdr>
          <w:top w:val="nil"/>
          <w:left w:val="nil"/>
          <w:bottom w:val="nil"/>
          <w:right w:val="nil"/>
          <w:between w:val="nil"/>
        </w:pBdr>
        <w:shd w:val="clear" w:color="auto" w:fill="FFFFFF"/>
        <w:spacing w:after="0"/>
        <w:ind w:firstLine="284"/>
        <w:jc w:val="both"/>
        <w:rPr>
          <w:rFonts w:ascii="Century Gothic" w:eastAsia="Century Gothic" w:hAnsi="Century Gothic" w:cs="Century Gothic"/>
          <w:color w:val="000000"/>
        </w:rPr>
      </w:pPr>
    </w:p>
    <w:p w:rsidR="00483FDC" w:rsidRPr="00483FDC" w:rsidRDefault="001C7093" w:rsidP="00483FDC">
      <w:pPr>
        <w:pStyle w:val="10"/>
        <w:numPr>
          <w:ilvl w:val="0"/>
          <w:numId w:val="18"/>
        </w:numPr>
        <w:pBdr>
          <w:top w:val="nil"/>
          <w:left w:val="nil"/>
          <w:bottom w:val="nil"/>
          <w:right w:val="nil"/>
          <w:between w:val="nil"/>
        </w:pBdr>
        <w:shd w:val="clear" w:color="auto" w:fill="FFFFFF"/>
        <w:spacing w:after="0"/>
        <w:jc w:val="both"/>
        <w:rPr>
          <w:rFonts w:ascii="Century Gothic" w:eastAsia="Century Gothic" w:hAnsi="Century Gothic" w:cs="Century Gothic"/>
          <w:color w:val="000000"/>
        </w:rPr>
      </w:pPr>
      <w:r w:rsidRPr="00041DF4">
        <w:rPr>
          <w:rFonts w:ascii="Century Gothic" w:eastAsia="Century Gothic" w:hAnsi="Century Gothic" w:cs="Century Gothic"/>
          <w:color w:val="000000"/>
        </w:rPr>
        <w:t>Нарешті, стосовно суворості запобіжного тримання під вартою – яка сама по собі не є вирішальною – Суд вважає, що цей захід призводить до тримання під вартою, яке відповідно до змін у законі у 1998 році, вже не має максимальної тривалості. Більше того, призупинення запобіжного тримання під вартою з випробуванням, є предметом висновку суду про те, що вже немає небезпеки того, що заявник вчинити у май</w:t>
      </w:r>
      <w:r w:rsidR="00483FDC">
        <w:rPr>
          <w:rFonts w:ascii="Century Gothic" w:eastAsia="Century Gothic" w:hAnsi="Century Gothic" w:cs="Century Gothic"/>
          <w:color w:val="000000"/>
        </w:rPr>
        <w:t xml:space="preserve">бутньому (тяжкі) правопорушення, </w:t>
      </w:r>
      <w:r w:rsidRPr="00041DF4">
        <w:rPr>
          <w:rFonts w:ascii="Century Gothic" w:eastAsia="Century Gothic" w:hAnsi="Century Gothic" w:cs="Century Gothic"/>
          <w:color w:val="000000"/>
        </w:rPr>
        <w:t>умова, яка</w:t>
      </w:r>
      <w:r w:rsidR="00483FDC">
        <w:rPr>
          <w:rFonts w:ascii="Century Gothic" w:eastAsia="Century Gothic" w:hAnsi="Century Gothic" w:cs="Century Gothic"/>
          <w:color w:val="000000"/>
        </w:rPr>
        <w:t xml:space="preserve"> може бути тяжкою для виконання. </w:t>
      </w:r>
      <w:r w:rsidRPr="00041DF4">
        <w:rPr>
          <w:rFonts w:ascii="Century Gothic" w:eastAsia="Century Gothic" w:hAnsi="Century Gothic" w:cs="Century Gothic"/>
          <w:color w:val="000000"/>
        </w:rPr>
        <w:t xml:space="preserve">Таким чином, суд не може не вважати, що цей захід є одним з найбільш суворих – якщо не найбільш суворим – який може бути призначено відповідно до Кримінального кодексу Німеччини. У </w:t>
      </w:r>
      <w:proofErr w:type="spellStart"/>
      <w:r w:rsidRPr="00041DF4">
        <w:rPr>
          <w:rFonts w:ascii="Century Gothic" w:eastAsia="Century Gothic" w:hAnsi="Century Gothic" w:cs="Century Gothic"/>
          <w:color w:val="000000"/>
        </w:rPr>
        <w:t>зв</w:t>
      </w:r>
      <w:r w:rsidRPr="00041DF4">
        <w:rPr>
          <w:rFonts w:ascii="Century Gothic" w:eastAsia="Arial" w:hAnsi="Arial" w:cs="Arial"/>
          <w:color w:val="000000"/>
        </w:rPr>
        <w:t>ʼ</w:t>
      </w:r>
      <w:r w:rsidRPr="00041DF4">
        <w:rPr>
          <w:rFonts w:ascii="Century Gothic" w:eastAsia="Century Gothic" w:hAnsi="Century Gothic" w:cs="Century Gothic"/>
          <w:color w:val="000000"/>
        </w:rPr>
        <w:t>язку</w:t>
      </w:r>
      <w:proofErr w:type="spellEnd"/>
      <w:r w:rsidRPr="00041DF4">
        <w:rPr>
          <w:rFonts w:ascii="Century Gothic" w:eastAsia="Century Gothic" w:hAnsi="Century Gothic" w:cs="Century Gothic"/>
          <w:color w:val="000000"/>
        </w:rPr>
        <w:t xml:space="preserve"> з цим він зазначає, що заявник зіштовхнувся з більш далекосяжними наслідками у результаті його тривалого </w:t>
      </w:r>
      <w:r w:rsidRPr="00041DF4">
        <w:rPr>
          <w:rFonts w:ascii="Century Gothic" w:eastAsia="Century Gothic" w:hAnsi="Century Gothic" w:cs="Century Gothic"/>
          <w:color w:val="000000"/>
        </w:rPr>
        <w:lastRenderedPageBreak/>
        <w:t>запобіжного тримання під вартою – які втричі перевищували строк його позбавлення волі – ніж у результаті, власне, позбавлення волі.</w:t>
      </w:r>
    </w:p>
    <w:p w:rsidR="00483FDC" w:rsidRDefault="00483FDC" w:rsidP="00483FDC">
      <w:pPr>
        <w:pStyle w:val="10"/>
        <w:pBdr>
          <w:top w:val="nil"/>
          <w:left w:val="nil"/>
          <w:bottom w:val="nil"/>
          <w:right w:val="nil"/>
          <w:between w:val="nil"/>
        </w:pBdr>
        <w:shd w:val="clear" w:color="auto" w:fill="FFFFFF"/>
        <w:spacing w:after="0"/>
        <w:ind w:left="846"/>
        <w:jc w:val="both"/>
        <w:rPr>
          <w:rFonts w:ascii="Century Gothic" w:eastAsia="Century Gothic" w:hAnsi="Century Gothic" w:cs="Century Gothic"/>
          <w:color w:val="000000"/>
          <w:lang w:val="en-US"/>
        </w:rPr>
      </w:pPr>
    </w:p>
    <w:p w:rsidR="002C10F2" w:rsidRPr="00483FDC" w:rsidRDefault="001C7093" w:rsidP="00483FDC">
      <w:pPr>
        <w:pStyle w:val="10"/>
        <w:pBdr>
          <w:top w:val="nil"/>
          <w:left w:val="nil"/>
          <w:bottom w:val="nil"/>
          <w:right w:val="nil"/>
          <w:between w:val="nil"/>
        </w:pBdr>
        <w:shd w:val="clear" w:color="auto" w:fill="FFFFFF"/>
        <w:spacing w:after="0"/>
        <w:ind w:left="846"/>
        <w:jc w:val="both"/>
        <w:rPr>
          <w:rFonts w:ascii="Century Gothic" w:eastAsia="Century Gothic" w:hAnsi="Century Gothic" w:cs="Century Gothic"/>
          <w:color w:val="000000"/>
          <w:lang w:val="en-US"/>
        </w:rPr>
      </w:pPr>
      <w:r w:rsidRPr="00483FDC">
        <w:rPr>
          <w:rFonts w:ascii="Century Gothic" w:eastAsia="Century Gothic" w:hAnsi="Century Gothic" w:cs="Century Gothic"/>
          <w:color w:val="000000"/>
        </w:rPr>
        <w:t>У світлі вищезазначеного Суд, не обмежуючись зовнішніми ознаками та зробивши власну оцінку, доходить висновку, що запобіжне тримання під вартою відповідно до Кримінального кодексу Німеччини має кваліфікуватися як «покарання</w:t>
      </w:r>
      <w:r w:rsidR="00483FDC" w:rsidRPr="00483FDC">
        <w:rPr>
          <w:rFonts w:ascii="Century Gothic" w:eastAsia="Century Gothic" w:hAnsi="Century Gothic" w:cs="Century Gothic"/>
          <w:color w:val="000000"/>
        </w:rPr>
        <w:t>» для цілей ч.1 ст. 7 Конвенції [</w:t>
      </w:r>
      <w:r w:rsidR="00483FDC" w:rsidRPr="00483FDC">
        <w:rPr>
          <w:rFonts w:ascii="Century Gothic" w:eastAsia="Century Gothic" w:hAnsi="Century Gothic" w:cs="Century Gothic"/>
          <w:color w:val="000000"/>
          <w:highlight w:val="white"/>
        </w:rPr>
        <w:t>§§</w:t>
      </w:r>
      <w:r w:rsidR="00483FDC" w:rsidRPr="00483FDC">
        <w:rPr>
          <w:rFonts w:ascii="Century Gothic" w:eastAsia="Century Gothic" w:hAnsi="Century Gothic" w:cs="Century Gothic"/>
          <w:color w:val="000000"/>
        </w:rPr>
        <w:t xml:space="preserve"> 132-133]</w:t>
      </w:r>
    </w:p>
    <w:p w:rsidR="002C10F2" w:rsidRPr="00041DF4" w:rsidRDefault="002C10F2">
      <w:pPr>
        <w:pStyle w:val="10"/>
        <w:pBdr>
          <w:top w:val="nil"/>
          <w:left w:val="nil"/>
          <w:bottom w:val="nil"/>
          <w:right w:val="nil"/>
          <w:between w:val="nil"/>
        </w:pBdr>
        <w:shd w:val="clear" w:color="auto" w:fill="FFFFFF"/>
        <w:spacing w:after="0"/>
        <w:ind w:firstLine="284"/>
        <w:jc w:val="both"/>
        <w:rPr>
          <w:rFonts w:ascii="Century Gothic" w:eastAsia="Century Gothic" w:hAnsi="Century Gothic" w:cs="Century Gothic"/>
          <w:color w:val="000000"/>
        </w:rPr>
      </w:pPr>
    </w:p>
    <w:p w:rsidR="00483FDC" w:rsidRPr="00483FDC" w:rsidRDefault="001C7093" w:rsidP="00483FDC">
      <w:pPr>
        <w:pStyle w:val="10"/>
        <w:numPr>
          <w:ilvl w:val="0"/>
          <w:numId w:val="18"/>
        </w:numPr>
        <w:pBdr>
          <w:top w:val="nil"/>
          <w:left w:val="nil"/>
          <w:bottom w:val="nil"/>
          <w:right w:val="nil"/>
          <w:between w:val="nil"/>
        </w:pBdr>
        <w:shd w:val="clear" w:color="auto" w:fill="FFFFFF"/>
        <w:spacing w:after="0"/>
        <w:jc w:val="both"/>
        <w:rPr>
          <w:rFonts w:ascii="Century Gothic" w:eastAsia="Century Gothic" w:hAnsi="Century Gothic" w:cs="Century Gothic"/>
          <w:color w:val="000000"/>
        </w:rPr>
      </w:pPr>
      <w:r w:rsidRPr="00041DF4">
        <w:rPr>
          <w:rFonts w:ascii="Century Gothic" w:eastAsia="Century Gothic" w:hAnsi="Century Gothic" w:cs="Century Gothic"/>
          <w:color w:val="000000"/>
        </w:rPr>
        <w:t>Далі Суд нагадує, що у своїй практиці він проводить розмежування між заходом, який по суті становить покарання – і щодо якого застосовується абсолютна заборона зворотної дії кримінальних законів − та заходом, який стосується «виконання» чи «зас</w:t>
      </w:r>
      <w:r w:rsidR="00483FDC">
        <w:rPr>
          <w:rFonts w:ascii="Century Gothic" w:eastAsia="Century Gothic" w:hAnsi="Century Gothic" w:cs="Century Gothic"/>
          <w:color w:val="000000"/>
        </w:rPr>
        <w:t>тосування» певного «покарання»</w:t>
      </w:r>
      <w:r w:rsidRPr="00041DF4">
        <w:rPr>
          <w:rFonts w:ascii="Century Gothic" w:eastAsia="Century Gothic" w:hAnsi="Century Gothic" w:cs="Century Gothic"/>
          <w:color w:val="000000"/>
        </w:rPr>
        <w:t>. Таким чином, він повинен визначити, чи захід, який перетворив тримання під вартою протягом встановленого періоду на безстрокове тримання під вартою, за своєю суттю становив додаткове покарання, чи просто був виконанням або застосуванням покарання, яке існувало на час вчинення правопорушення, за яке було засуджено заявника.</w:t>
      </w:r>
    </w:p>
    <w:p w:rsidR="00483FDC" w:rsidRDefault="00483FDC" w:rsidP="00483FDC">
      <w:pPr>
        <w:pStyle w:val="10"/>
        <w:pBdr>
          <w:top w:val="nil"/>
          <w:left w:val="nil"/>
          <w:bottom w:val="nil"/>
          <w:right w:val="nil"/>
          <w:between w:val="nil"/>
        </w:pBdr>
        <w:shd w:val="clear" w:color="auto" w:fill="FFFFFF"/>
        <w:spacing w:after="0"/>
        <w:ind w:left="846"/>
        <w:jc w:val="both"/>
        <w:rPr>
          <w:rFonts w:ascii="Century Gothic" w:eastAsia="Century Gothic" w:hAnsi="Century Gothic" w:cs="Century Gothic"/>
          <w:color w:val="000000"/>
          <w:lang w:val="en-US"/>
        </w:rPr>
      </w:pPr>
    </w:p>
    <w:p w:rsidR="00483FDC" w:rsidRPr="00483FDC" w:rsidRDefault="001C7093" w:rsidP="00483FDC">
      <w:pPr>
        <w:pStyle w:val="10"/>
        <w:pBdr>
          <w:top w:val="nil"/>
          <w:left w:val="nil"/>
          <w:bottom w:val="nil"/>
          <w:right w:val="nil"/>
          <w:between w:val="nil"/>
        </w:pBdr>
        <w:shd w:val="clear" w:color="auto" w:fill="FFFFFF"/>
        <w:spacing w:after="0"/>
        <w:ind w:left="846"/>
        <w:jc w:val="both"/>
        <w:rPr>
          <w:rFonts w:ascii="Century Gothic" w:eastAsia="Century Gothic" w:hAnsi="Century Gothic" w:cs="Century Gothic"/>
          <w:color w:val="000000"/>
          <w:lang w:val="ru-RU"/>
        </w:rPr>
      </w:pPr>
      <w:r w:rsidRPr="00483FDC">
        <w:rPr>
          <w:rFonts w:ascii="Century Gothic" w:eastAsia="Century Gothic" w:hAnsi="Century Gothic" w:cs="Century Gothic"/>
          <w:color w:val="000000"/>
        </w:rPr>
        <w:t xml:space="preserve">Суд вважає, що, згідно з зауваженнями Уряду, суд, який призначає покарання, видав наказ про запобіжне тримання заявника під вартою без встановлення строку такого тримання. Уряд аргументував, що продовження строку тримання, відповідно, просто стосувалося виконання покарання, призначеного заявнику судом, який встановлює покарання. Суд не переконаний цим аргументом. Як він встановив вище (див. §§ 99-101 та 123), на час, коли заявник вчинив правопорушення, наказ суду, що призначає покарання, про запобіжне тримання його під вартою у поєднанні з ч.1 ст. 67d Кримінального кодексу у чинній тоді редакції, означали, що заявник повинен утримуватися під вартою протягом 10 років максимально. Таким чином, продовження строку запобіжного тримання під вартою заявника судами, відповідальними за виконання </w:t>
      </w:r>
      <w:proofErr w:type="spellStart"/>
      <w:r w:rsidRPr="00483FDC">
        <w:rPr>
          <w:rFonts w:ascii="Century Gothic" w:eastAsia="Century Gothic" w:hAnsi="Century Gothic" w:cs="Century Gothic"/>
          <w:color w:val="000000"/>
        </w:rPr>
        <w:t>вироків</w:t>
      </w:r>
      <w:proofErr w:type="spellEnd"/>
      <w:r w:rsidRPr="00483FDC">
        <w:rPr>
          <w:rFonts w:ascii="Century Gothic" w:eastAsia="Century Gothic" w:hAnsi="Century Gothic" w:cs="Century Gothic"/>
          <w:color w:val="000000"/>
        </w:rPr>
        <w:t>, в результаті змін ст. 67d Кримінального кодексу, стосується не просто виконання покарання (запобіжне тримання під вартою строком до 10 років), призначеного заявнику відповідно до закону, чинного на час, коли він вчинив правопорушення. Воно становить додаткове покарання, яке було призначене заявнику ретроспективно, відповідно до закону, котрий набув чинності після того, як заявник вчинив правопорушення.</w:t>
      </w:r>
    </w:p>
    <w:p w:rsidR="00483FDC" w:rsidRDefault="00483FDC" w:rsidP="00483FDC">
      <w:pPr>
        <w:pStyle w:val="10"/>
        <w:pBdr>
          <w:top w:val="nil"/>
          <w:left w:val="nil"/>
          <w:bottom w:val="nil"/>
          <w:right w:val="nil"/>
          <w:between w:val="nil"/>
        </w:pBdr>
        <w:shd w:val="clear" w:color="auto" w:fill="FFFFFF"/>
        <w:spacing w:after="0"/>
        <w:ind w:left="846"/>
        <w:jc w:val="both"/>
        <w:rPr>
          <w:rFonts w:ascii="Century Gothic" w:eastAsia="Century Gothic" w:hAnsi="Century Gothic" w:cs="Century Gothic"/>
          <w:color w:val="000000"/>
          <w:lang w:val="en-US"/>
        </w:rPr>
      </w:pPr>
    </w:p>
    <w:p w:rsidR="00483FDC" w:rsidRPr="00483FDC" w:rsidRDefault="001C7093" w:rsidP="00483FDC">
      <w:pPr>
        <w:pStyle w:val="10"/>
        <w:pBdr>
          <w:top w:val="nil"/>
          <w:left w:val="nil"/>
          <w:bottom w:val="nil"/>
          <w:right w:val="nil"/>
          <w:between w:val="nil"/>
        </w:pBdr>
        <w:shd w:val="clear" w:color="auto" w:fill="FFFFFF"/>
        <w:spacing w:after="0"/>
        <w:ind w:left="846"/>
        <w:jc w:val="both"/>
        <w:rPr>
          <w:rFonts w:ascii="Century Gothic" w:eastAsia="Century Gothic" w:hAnsi="Century Gothic" w:cs="Century Gothic"/>
          <w:color w:val="000000"/>
          <w:lang w:val="ru-RU"/>
        </w:rPr>
      </w:pPr>
      <w:r w:rsidRPr="00041DF4">
        <w:rPr>
          <w:rFonts w:ascii="Century Gothic" w:eastAsia="Century Gothic" w:hAnsi="Century Gothic" w:cs="Century Gothic"/>
          <w:color w:val="000000"/>
        </w:rPr>
        <w:t>З огляду на це, справа, що розглядається, відрізняється від цитованої вище справи </w:t>
      </w:r>
      <w:proofErr w:type="spellStart"/>
      <w:r w:rsidRPr="00041DF4">
        <w:rPr>
          <w:rFonts w:ascii="Century Gothic" w:eastAsia="Century Gothic" w:hAnsi="Century Gothic" w:cs="Century Gothic"/>
          <w:i/>
          <w:color w:val="000000"/>
        </w:rPr>
        <w:t>Kafkaris</w:t>
      </w:r>
      <w:proofErr w:type="spellEnd"/>
      <w:r w:rsidRPr="00041DF4">
        <w:rPr>
          <w:rFonts w:ascii="Century Gothic" w:eastAsia="Century Gothic" w:hAnsi="Century Gothic" w:cs="Century Gothic"/>
          <w:color w:val="000000"/>
        </w:rPr>
        <w:t xml:space="preserve">. Пана </w:t>
      </w:r>
      <w:proofErr w:type="spellStart"/>
      <w:r w:rsidRPr="00041DF4">
        <w:rPr>
          <w:rFonts w:ascii="Century Gothic" w:eastAsia="Century Gothic" w:hAnsi="Century Gothic" w:cs="Century Gothic"/>
          <w:color w:val="000000"/>
        </w:rPr>
        <w:t>Кафкаріса</w:t>
      </w:r>
      <w:proofErr w:type="spellEnd"/>
      <w:r w:rsidRPr="00041DF4">
        <w:rPr>
          <w:rFonts w:ascii="Century Gothic" w:eastAsia="Century Gothic" w:hAnsi="Century Gothic" w:cs="Century Gothic"/>
          <w:color w:val="000000"/>
        </w:rPr>
        <w:t xml:space="preserve"> було засуджено до довічного позбавлення волі відповідно до кримінального закону, чинного на момент вчинення ним правопорушення. Не можна сказати, що у відповідний час довічне позбавлення волі можна було чітко звести до 20-річного строку позбавлення волі (там само, § 143 і </w:t>
      </w:r>
      <w:proofErr w:type="spellStart"/>
      <w:r w:rsidRPr="00041DF4">
        <w:rPr>
          <w:rFonts w:ascii="Century Gothic" w:eastAsia="Century Gothic" w:hAnsi="Century Gothic" w:cs="Century Gothic"/>
          <w:color w:val="000000"/>
        </w:rPr>
        <w:t>наст</w:t>
      </w:r>
      <w:proofErr w:type="spellEnd"/>
      <w:r w:rsidRPr="00041DF4">
        <w:rPr>
          <w:rFonts w:ascii="Century Gothic" w:eastAsia="Century Gothic" w:hAnsi="Century Gothic" w:cs="Century Gothic"/>
          <w:color w:val="000000"/>
        </w:rPr>
        <w:t>.). І навпаки, у справі, що розглядається, чинні положення кримінального закону на час вчинення заявником правопорушень чітко та однозначно фіксували тривалість першого строку запобіжного тримання під вартою у 10 років максимально.</w:t>
      </w:r>
    </w:p>
    <w:p w:rsidR="00483FDC" w:rsidRDefault="00483FDC" w:rsidP="00483FDC">
      <w:pPr>
        <w:pStyle w:val="10"/>
        <w:pBdr>
          <w:top w:val="nil"/>
          <w:left w:val="nil"/>
          <w:bottom w:val="nil"/>
          <w:right w:val="nil"/>
          <w:between w:val="nil"/>
        </w:pBdr>
        <w:shd w:val="clear" w:color="auto" w:fill="FFFFFF"/>
        <w:spacing w:after="0"/>
        <w:ind w:left="846"/>
        <w:jc w:val="both"/>
        <w:rPr>
          <w:rFonts w:ascii="Century Gothic" w:eastAsia="Century Gothic" w:hAnsi="Century Gothic" w:cs="Century Gothic"/>
          <w:color w:val="000000"/>
          <w:lang w:val="en-US"/>
        </w:rPr>
      </w:pPr>
    </w:p>
    <w:p w:rsidR="002C10F2" w:rsidRPr="00483FDC" w:rsidRDefault="001C7093" w:rsidP="00483FDC">
      <w:pPr>
        <w:pStyle w:val="10"/>
        <w:pBdr>
          <w:top w:val="nil"/>
          <w:left w:val="nil"/>
          <w:bottom w:val="nil"/>
          <w:right w:val="nil"/>
          <w:between w:val="nil"/>
        </w:pBdr>
        <w:shd w:val="clear" w:color="auto" w:fill="FFFFFF"/>
        <w:spacing w:after="0"/>
        <w:ind w:left="846"/>
        <w:jc w:val="both"/>
        <w:rPr>
          <w:rFonts w:ascii="Century Gothic" w:eastAsia="Century Gothic" w:hAnsi="Century Gothic" w:cs="Century Gothic"/>
          <w:color w:val="000000"/>
        </w:rPr>
      </w:pPr>
      <w:r w:rsidRPr="00041DF4">
        <w:rPr>
          <w:rFonts w:ascii="Century Gothic" w:eastAsia="Century Gothic" w:hAnsi="Century Gothic" w:cs="Century Gothic"/>
          <w:color w:val="000000"/>
        </w:rPr>
        <w:lastRenderedPageBreak/>
        <w:t>У світлі вище зазначеного, Суд доходить висновку, що мало місце порушення ч.1 ст.7 Конвенції.</w:t>
      </w:r>
      <w:r w:rsidR="00483FDC" w:rsidRPr="00483FDC">
        <w:rPr>
          <w:rFonts w:ascii="Century Gothic" w:eastAsia="Century Gothic" w:hAnsi="Century Gothic" w:cs="Century Gothic"/>
          <w:color w:val="000000"/>
          <w:lang w:val="ru-RU"/>
        </w:rPr>
        <w:t xml:space="preserve"> [</w:t>
      </w:r>
      <w:r w:rsidR="00483FDC">
        <w:rPr>
          <w:rFonts w:ascii="Century Gothic" w:eastAsia="Century Gothic" w:hAnsi="Century Gothic" w:cs="Century Gothic"/>
          <w:color w:val="000000"/>
          <w:highlight w:val="white"/>
        </w:rPr>
        <w:t>§§</w:t>
      </w:r>
      <w:r w:rsidR="00483FDC" w:rsidRPr="00483FDC">
        <w:rPr>
          <w:rFonts w:ascii="Century Gothic" w:eastAsia="Century Gothic" w:hAnsi="Century Gothic" w:cs="Century Gothic"/>
          <w:color w:val="000000"/>
          <w:lang w:val="ru-RU"/>
        </w:rPr>
        <w:t xml:space="preserve"> 134-137]</w:t>
      </w:r>
    </w:p>
    <w:p w:rsidR="00483FDC" w:rsidRDefault="00483FDC" w:rsidP="00483FDC">
      <w:pPr>
        <w:pStyle w:val="10"/>
        <w:pBdr>
          <w:top w:val="nil"/>
          <w:left w:val="nil"/>
          <w:bottom w:val="nil"/>
          <w:right w:val="nil"/>
          <w:between w:val="nil"/>
        </w:pBdr>
        <w:shd w:val="clear" w:color="auto" w:fill="FFFFFF"/>
        <w:spacing w:after="0"/>
        <w:jc w:val="both"/>
        <w:rPr>
          <w:rFonts w:ascii="Century Gothic" w:eastAsia="Century Gothic" w:hAnsi="Century Gothic" w:cs="Century Gothic"/>
          <w:color w:val="000000"/>
          <w:lang w:val="en-US"/>
        </w:rPr>
      </w:pPr>
    </w:p>
    <w:p w:rsidR="002C10F2" w:rsidRPr="00041DF4" w:rsidRDefault="00146105" w:rsidP="00483FDC">
      <w:pPr>
        <w:pStyle w:val="10"/>
        <w:pBdr>
          <w:top w:val="nil"/>
          <w:left w:val="nil"/>
          <w:bottom w:val="nil"/>
          <w:right w:val="nil"/>
          <w:between w:val="nil"/>
        </w:pBdr>
        <w:shd w:val="clear" w:color="auto" w:fill="FFFFFF"/>
        <w:spacing w:after="0"/>
        <w:jc w:val="both"/>
        <w:rPr>
          <w:rFonts w:ascii="Century Gothic" w:eastAsia="Century Gothic" w:hAnsi="Century Gothic" w:cs="Century Gothic"/>
          <w:color w:val="000000"/>
        </w:rPr>
      </w:pPr>
      <w:hyperlink r:id="rId101" w:anchor="%7B%22display%22:%5B%220%22%5D,%22languageisocode%22:%5B%22UKR%22%5D,%22appno%22:%5B%222312/08%22,%2234179/08%22%5D,%22documentcollectionid2%22:%5B%22GRANDCHAMBER%22%5D,%22itemid%22:%5B%22001-140637%22%5D%7D">
        <w:r w:rsidR="001C7093" w:rsidRPr="0044343B">
          <w:rPr>
            <w:rFonts w:ascii="Century Gothic" w:eastAsia="Century Gothic" w:hAnsi="Century Gothic" w:cs="Century Gothic"/>
            <w:color w:val="4F81BD" w:themeColor="accent1"/>
            <w:u w:val="single"/>
          </w:rPr>
          <w:t>СПРАВА «МАКТУФ І ДАМ’ЯНОВИЧ ПРОТИ БОСНІЇ І ГЕРЦЕГОВИНИ (</w:t>
        </w:r>
      </w:hyperlink>
      <w:hyperlink r:id="rId102" w:anchor="%7B%22display%22:%5B%220%22%5D,%22languageisocode%22:%5B%22UKR%22%5D,%22appno%22:%5B%222312/08%22,%2234179/08%22%5D,%22documentcollectionid2%22:%5B%22GRANDCHAMBER%22%5D,%22itemid%22:%5B%22001-140637%22%5D%7D">
        <w:r w:rsidR="001C7093" w:rsidRPr="0044343B">
          <w:rPr>
            <w:rFonts w:ascii="Century Gothic" w:eastAsia="Century Gothic" w:hAnsi="Century Gothic" w:cs="Century Gothic"/>
            <w:color w:val="4F81BD" w:themeColor="accent1"/>
            <w:highlight w:val="white"/>
            <w:u w:val="single"/>
          </w:rPr>
          <w:t>CASE OF MAKTOUF AND DAMJANOVIĆ v. BOSNIA AND HERZEGOVINA</w:t>
        </w:r>
      </w:hyperlink>
      <w:hyperlink r:id="rId103" w:anchor="%7B%22display%22:%5B%220%22%5D,%22languageisocode%22:%5B%22UKR%22%5D,%22appno%22:%5B%222312/08%22,%2234179/08%22%5D,%22documentcollectionid2%22:%5B%22GRANDCHAMBER%22%5D,%22itemid%22:%5B%22001-140637%22%5D%7D">
        <w:r w:rsidR="001C7093" w:rsidRPr="0044343B">
          <w:rPr>
            <w:rFonts w:ascii="Century Gothic" w:eastAsia="Century Gothic" w:hAnsi="Century Gothic" w:cs="Century Gothic"/>
            <w:color w:val="4F81BD" w:themeColor="accent1"/>
            <w:u w:val="single"/>
          </w:rPr>
          <w:t>)</w:t>
        </w:r>
      </w:hyperlink>
      <w:r w:rsidR="001C7093" w:rsidRPr="00041DF4">
        <w:rPr>
          <w:rFonts w:ascii="Century Gothic" w:eastAsia="Century Gothic" w:hAnsi="Century Gothic" w:cs="Century Gothic"/>
          <w:color w:val="000000"/>
        </w:rPr>
        <w:t xml:space="preserve">, </w:t>
      </w:r>
      <w:r w:rsidR="001C7093" w:rsidRPr="00AB2B64">
        <w:rPr>
          <w:rFonts w:ascii="Century Gothic" w:eastAsia="Century Gothic" w:hAnsi="Century Gothic" w:cs="Century Gothic"/>
          <w:color w:val="000000" w:themeColor="text1"/>
        </w:rPr>
        <w:t xml:space="preserve">заяви №№ </w:t>
      </w:r>
      <w:r w:rsidR="001C7093" w:rsidRPr="00AB2B64">
        <w:rPr>
          <w:rFonts w:ascii="Century Gothic" w:eastAsia="Century Gothic" w:hAnsi="Century Gothic" w:cs="Century Gothic"/>
          <w:color w:val="000000" w:themeColor="text1"/>
          <w:highlight w:val="white"/>
        </w:rPr>
        <w:t> </w:t>
      </w:r>
      <w:hyperlink r:id="rId104" w:anchor="%7B%22appno%22:%5B%222312/08%22%5D%7D">
        <w:r w:rsidR="001C7093" w:rsidRPr="00AB2B64">
          <w:rPr>
            <w:rFonts w:ascii="Century Gothic" w:eastAsia="Century Gothic" w:hAnsi="Century Gothic" w:cs="Century Gothic"/>
            <w:color w:val="000000" w:themeColor="text1"/>
            <w:highlight w:val="white"/>
            <w:u w:val="single"/>
          </w:rPr>
          <w:t>2312/08</w:t>
        </w:r>
      </w:hyperlink>
      <w:r w:rsidR="001C7093" w:rsidRPr="00AB2B64">
        <w:rPr>
          <w:rFonts w:ascii="Century Gothic" w:eastAsia="Century Gothic" w:hAnsi="Century Gothic" w:cs="Century Gothic"/>
          <w:color w:val="000000" w:themeColor="text1"/>
        </w:rPr>
        <w:t xml:space="preserve">, </w:t>
      </w:r>
      <w:hyperlink r:id="rId105" w:anchor="%7B%22appno%22:%5B%2234179/08%22%5D%7D">
        <w:r w:rsidR="001C7093" w:rsidRPr="00AB2B64">
          <w:rPr>
            <w:rFonts w:ascii="Century Gothic" w:eastAsia="Century Gothic" w:hAnsi="Century Gothic" w:cs="Century Gothic"/>
            <w:color w:val="000000" w:themeColor="text1"/>
            <w:highlight w:val="white"/>
            <w:u w:val="single"/>
          </w:rPr>
          <w:t>34179/08</w:t>
        </w:r>
      </w:hyperlink>
      <w:r w:rsidR="001C7093" w:rsidRPr="00AB2B64">
        <w:rPr>
          <w:rFonts w:ascii="Century Gothic" w:eastAsia="Century Gothic" w:hAnsi="Century Gothic" w:cs="Century Gothic"/>
          <w:color w:val="000000" w:themeColor="text1"/>
        </w:rPr>
        <w:t xml:space="preserve">, від 18.07.2013 </w:t>
      </w:r>
    </w:p>
    <w:p w:rsidR="002C10F2" w:rsidRPr="00041DF4" w:rsidRDefault="002C10F2">
      <w:pPr>
        <w:pStyle w:val="10"/>
        <w:pBdr>
          <w:top w:val="nil"/>
          <w:left w:val="nil"/>
          <w:bottom w:val="nil"/>
          <w:right w:val="nil"/>
          <w:between w:val="nil"/>
        </w:pBdr>
        <w:shd w:val="clear" w:color="auto" w:fill="FFFFFF"/>
        <w:spacing w:after="0"/>
        <w:ind w:firstLine="284"/>
        <w:jc w:val="both"/>
        <w:rPr>
          <w:rFonts w:ascii="Century Gothic" w:eastAsia="Century Gothic" w:hAnsi="Century Gothic" w:cs="Century Gothic"/>
          <w:color w:val="000000"/>
        </w:rPr>
      </w:pPr>
    </w:p>
    <w:p w:rsidR="002C10F2" w:rsidRPr="00041DF4" w:rsidRDefault="001C7093" w:rsidP="001658F9">
      <w:pPr>
        <w:pStyle w:val="10"/>
        <w:numPr>
          <w:ilvl w:val="0"/>
          <w:numId w:val="18"/>
        </w:numPr>
        <w:shd w:val="clear" w:color="auto" w:fill="FFFFFF"/>
        <w:spacing w:after="0"/>
        <w:jc w:val="both"/>
        <w:rPr>
          <w:rFonts w:ascii="Century Gothic" w:eastAsia="Century Gothic" w:hAnsi="Century Gothic" w:cs="Century Gothic"/>
          <w:color w:val="000000"/>
        </w:rPr>
      </w:pPr>
      <w:r w:rsidRPr="00041DF4">
        <w:rPr>
          <w:rFonts w:ascii="Century Gothic" w:eastAsia="Century Gothic" w:hAnsi="Century Gothic" w:cs="Century Gothic"/>
          <w:color w:val="000000"/>
        </w:rPr>
        <w:t xml:space="preserve">Крім того, Суд не може погодитися з доводом уряду про те, що якщо діяння було кримінальним згідно із «загальними принципами права, визнаними цивілізованими націями» за змістом статті 7 § 2 Конвенції на момент його скоєння, то правило про відсутність зворотної дії щодо злочинів і покарань не застосовувалося. Цей аргумент не узгоджується з підготовчими матеріалами, які свідчать про те, що стаття 7 § 1 може вважатися такою, що містить загальне правило про відсутність зворотної дії, і що стаття 7 § 2 є тільки контекстним роз’ясненням відповідальності, яка є частиною цього положення, включеною для того, щоб розвіяти будь-які сумніви на рахунок обґрунтованості кримінальних переслідувань після Другої світової війни за злочини, скоєні під час війни (див. </w:t>
      </w:r>
      <w:r w:rsidR="001658F9" w:rsidRPr="001658F9">
        <w:rPr>
          <w:rFonts w:ascii="Century Gothic" w:eastAsia="Century Gothic" w:hAnsi="Century Gothic" w:cs="Century Gothic"/>
          <w:color w:val="000000"/>
        </w:rPr>
        <w:t>р</w:t>
      </w:r>
      <w:r w:rsidR="001658F9">
        <w:rPr>
          <w:rFonts w:ascii="Century Gothic" w:eastAsia="Century Gothic" w:hAnsi="Century Gothic" w:cs="Century Gothic"/>
          <w:color w:val="000000"/>
        </w:rPr>
        <w:t>ішення у справі «Кононов проти Латвії» (</w:t>
      </w:r>
      <w:proofErr w:type="spellStart"/>
      <w:r w:rsidRPr="00041DF4">
        <w:rPr>
          <w:rFonts w:ascii="Century Gothic" w:eastAsia="Century Gothic" w:hAnsi="Century Gothic" w:cs="Century Gothic"/>
          <w:i/>
          <w:color w:val="000000"/>
        </w:rPr>
        <w:t>Kononov</w:t>
      </w:r>
      <w:proofErr w:type="spellEnd"/>
      <w:r w:rsidR="001658F9">
        <w:rPr>
          <w:rFonts w:ascii="Century Gothic" w:eastAsia="Century Gothic" w:hAnsi="Century Gothic" w:cs="Century Gothic"/>
          <w:i/>
          <w:color w:val="000000"/>
        </w:rPr>
        <w:t xml:space="preserve"> v.</w:t>
      </w:r>
      <w:r w:rsidR="001658F9" w:rsidRPr="001658F9">
        <w:rPr>
          <w:rFonts w:ascii="Century Gothic" w:eastAsia="Century Gothic" w:hAnsi="Century Gothic" w:cs="Century Gothic"/>
          <w:i/>
          <w:color w:val="000000"/>
        </w:rPr>
        <w:t xml:space="preserve"> </w:t>
      </w:r>
      <w:r w:rsidR="001658F9">
        <w:rPr>
          <w:rFonts w:ascii="Century Gothic" w:eastAsia="Century Gothic" w:hAnsi="Century Gothic" w:cs="Century Gothic"/>
          <w:i/>
          <w:color w:val="000000"/>
          <w:lang w:val="en-US"/>
        </w:rPr>
        <w:t>Latvia</w:t>
      </w:r>
      <w:r w:rsidR="001658F9">
        <w:rPr>
          <w:rFonts w:ascii="Century Gothic" w:eastAsia="Century Gothic" w:hAnsi="Century Gothic" w:cs="Century Gothic"/>
          <w:i/>
          <w:color w:val="000000"/>
        </w:rPr>
        <w:t>)</w:t>
      </w:r>
      <w:r w:rsidRPr="00041DF4">
        <w:rPr>
          <w:rFonts w:ascii="Century Gothic" w:eastAsia="Century Gothic" w:hAnsi="Century Gothic" w:cs="Century Gothic"/>
          <w:color w:val="000000"/>
        </w:rPr>
        <w:t>, § 186). Таким чином, очевидним є те, що розробники Конвенції не мали наміру передбачити будь-яке загальне виключення з правила про відсутність зворотної дії закону. Дійсно, Суд постановив у низці справ, що ці два пункти статті 7 є взаємопов’язаними і мають тлумачитися узгоджено.</w:t>
      </w:r>
    </w:p>
    <w:p w:rsidR="001658F9" w:rsidRDefault="001658F9" w:rsidP="001658F9">
      <w:pPr>
        <w:pStyle w:val="10"/>
        <w:shd w:val="clear" w:color="auto" w:fill="FFFFFF"/>
        <w:spacing w:after="0"/>
        <w:jc w:val="both"/>
        <w:rPr>
          <w:rFonts w:ascii="Century Gothic" w:eastAsia="Century Gothic" w:hAnsi="Century Gothic" w:cs="Century Gothic"/>
          <w:color w:val="000000"/>
          <w:lang w:val="en-US"/>
        </w:rPr>
      </w:pPr>
    </w:p>
    <w:p w:rsidR="002C10F2" w:rsidRPr="00041DF4" w:rsidRDefault="001C7093" w:rsidP="001658F9">
      <w:pPr>
        <w:pStyle w:val="10"/>
        <w:shd w:val="clear" w:color="auto" w:fill="FFFFFF"/>
        <w:spacing w:after="0"/>
        <w:ind w:left="846"/>
        <w:jc w:val="both"/>
        <w:rPr>
          <w:rFonts w:ascii="Century Gothic" w:eastAsia="Century Gothic" w:hAnsi="Century Gothic" w:cs="Century Gothic"/>
          <w:color w:val="000000"/>
        </w:rPr>
      </w:pPr>
      <w:r w:rsidRPr="00041DF4">
        <w:rPr>
          <w:rFonts w:ascii="Century Gothic" w:eastAsia="Century Gothic" w:hAnsi="Century Gothic" w:cs="Century Gothic"/>
          <w:color w:val="000000"/>
        </w:rPr>
        <w:t>Із посиланням уряду в цьому зв’язку на справи «</w:t>
      </w:r>
      <w:r w:rsidRPr="00041DF4">
        <w:rPr>
          <w:rFonts w:ascii="Century Gothic" w:eastAsia="Century Gothic" w:hAnsi="Century Gothic" w:cs="Century Gothic"/>
          <w:i/>
          <w:color w:val="000000"/>
        </w:rPr>
        <w:t>S.W</w:t>
      </w:r>
      <w:r w:rsidRPr="00041DF4">
        <w:rPr>
          <w:rFonts w:ascii="Century Gothic" w:eastAsia="Century Gothic" w:hAnsi="Century Gothic" w:cs="Century Gothic"/>
          <w:color w:val="000000"/>
        </w:rPr>
        <w:t>.» та «</w:t>
      </w:r>
      <w:proofErr w:type="spellStart"/>
      <w:r w:rsidRPr="00041DF4">
        <w:rPr>
          <w:rFonts w:ascii="Century Gothic" w:eastAsia="Century Gothic" w:hAnsi="Century Gothic" w:cs="Century Gothic"/>
          <w:i/>
          <w:color w:val="000000"/>
        </w:rPr>
        <w:t>Streletz</w:t>
      </w:r>
      <w:proofErr w:type="spellEnd"/>
      <w:r w:rsidRPr="00041DF4">
        <w:rPr>
          <w:rFonts w:ascii="Century Gothic" w:eastAsia="Century Gothic" w:hAnsi="Century Gothic" w:cs="Century Gothic"/>
          <w:i/>
          <w:color w:val="000000"/>
        </w:rPr>
        <w:t>, </w:t>
      </w:r>
      <w:proofErr w:type="spellStart"/>
      <w:r w:rsidRPr="00041DF4">
        <w:rPr>
          <w:rFonts w:ascii="Century Gothic" w:eastAsia="Century Gothic" w:hAnsi="Century Gothic" w:cs="Century Gothic"/>
          <w:i/>
          <w:color w:val="000000"/>
        </w:rPr>
        <w:t>Kessler</w:t>
      </w:r>
      <w:proofErr w:type="spellEnd"/>
      <w:r w:rsidRPr="00041DF4">
        <w:rPr>
          <w:rFonts w:ascii="Century Gothic" w:eastAsia="Century Gothic" w:hAnsi="Century Gothic" w:cs="Century Gothic"/>
          <w:i/>
          <w:color w:val="000000"/>
        </w:rPr>
        <w:t xml:space="preserve"> та </w:t>
      </w:r>
      <w:proofErr w:type="spellStart"/>
      <w:r w:rsidRPr="00041DF4">
        <w:rPr>
          <w:rFonts w:ascii="Century Gothic" w:eastAsia="Century Gothic" w:hAnsi="Century Gothic" w:cs="Century Gothic"/>
          <w:i/>
          <w:color w:val="000000"/>
        </w:rPr>
        <w:t>Krenz</w:t>
      </w:r>
      <w:proofErr w:type="spellEnd"/>
      <w:r w:rsidRPr="00041DF4">
        <w:rPr>
          <w:rFonts w:ascii="Century Gothic" w:eastAsia="Century Gothic" w:hAnsi="Century Gothic" w:cs="Century Gothic"/>
          <w:i/>
          <w:color w:val="000000"/>
        </w:rPr>
        <w:t>» </w:t>
      </w:r>
      <w:r w:rsidRPr="00041DF4">
        <w:rPr>
          <w:rFonts w:ascii="Century Gothic" w:eastAsia="Century Gothic" w:hAnsi="Century Gothic" w:cs="Century Gothic"/>
          <w:color w:val="000000"/>
        </w:rPr>
        <w:t>також не можна погодитися. Дана справа не стосується питання про прогресивний розвиток кримінального права через його судове тлумачення, як це було у справі «</w:t>
      </w:r>
      <w:r w:rsidRPr="00041DF4">
        <w:rPr>
          <w:rFonts w:ascii="Century Gothic" w:eastAsia="Century Gothic" w:hAnsi="Century Gothic" w:cs="Century Gothic"/>
          <w:i/>
          <w:color w:val="000000"/>
        </w:rPr>
        <w:t>S.W</w:t>
      </w:r>
      <w:r w:rsidRPr="00041DF4">
        <w:rPr>
          <w:rFonts w:ascii="Century Gothic" w:eastAsia="Century Gothic" w:hAnsi="Century Gothic" w:cs="Century Gothic"/>
          <w:color w:val="000000"/>
        </w:rPr>
        <w:t>.». Так само, ця справа не стосується державної практики, яка не узгоджуються з писаним або неписаним правом. У справі «</w:t>
      </w:r>
      <w:proofErr w:type="spellStart"/>
      <w:r w:rsidRPr="00041DF4">
        <w:rPr>
          <w:rFonts w:ascii="Century Gothic" w:eastAsia="Century Gothic" w:hAnsi="Century Gothic" w:cs="Century Gothic"/>
          <w:i/>
          <w:color w:val="000000"/>
        </w:rPr>
        <w:t>Streletz</w:t>
      </w:r>
      <w:proofErr w:type="spellEnd"/>
      <w:r w:rsidRPr="00041DF4">
        <w:rPr>
          <w:rFonts w:ascii="Century Gothic" w:eastAsia="Century Gothic" w:hAnsi="Century Gothic" w:cs="Century Gothic"/>
          <w:i/>
          <w:color w:val="000000"/>
        </w:rPr>
        <w:t>, </w:t>
      </w:r>
      <w:proofErr w:type="spellStart"/>
      <w:r w:rsidRPr="00041DF4">
        <w:rPr>
          <w:rFonts w:ascii="Century Gothic" w:eastAsia="Century Gothic" w:hAnsi="Century Gothic" w:cs="Century Gothic"/>
          <w:i/>
          <w:color w:val="000000"/>
        </w:rPr>
        <w:t>Kessler</w:t>
      </w:r>
      <w:proofErr w:type="spellEnd"/>
      <w:r w:rsidRPr="00041DF4">
        <w:rPr>
          <w:rFonts w:ascii="Century Gothic" w:eastAsia="Century Gothic" w:hAnsi="Century Gothic" w:cs="Century Gothic"/>
          <w:i/>
          <w:color w:val="000000"/>
        </w:rPr>
        <w:t xml:space="preserve"> та </w:t>
      </w:r>
      <w:proofErr w:type="spellStart"/>
      <w:r w:rsidRPr="00041DF4">
        <w:rPr>
          <w:rFonts w:ascii="Century Gothic" w:eastAsia="Century Gothic" w:hAnsi="Century Gothic" w:cs="Century Gothic"/>
          <w:i/>
          <w:color w:val="000000"/>
        </w:rPr>
        <w:t>Krenz</w:t>
      </w:r>
      <w:proofErr w:type="spellEnd"/>
      <w:r w:rsidRPr="00041DF4">
        <w:rPr>
          <w:rFonts w:ascii="Century Gothic" w:eastAsia="Century Gothic" w:hAnsi="Century Gothic" w:cs="Century Gothic"/>
          <w:i/>
          <w:color w:val="000000"/>
        </w:rPr>
        <w:t>» </w:t>
      </w:r>
      <w:r w:rsidRPr="00041DF4">
        <w:rPr>
          <w:rFonts w:ascii="Century Gothic" w:eastAsia="Century Gothic" w:hAnsi="Century Gothic" w:cs="Century Gothic"/>
          <w:color w:val="000000"/>
        </w:rPr>
        <w:t>дії заявників становили злочини, визначені з достатньою доступністю і передбачуваністю в кримінальному законодавстві Німецької Демократичної Республіки у відповідний момент, однак ці положення не були виконані протягом тривалого часу до зміни режиму в 1990 році.</w:t>
      </w:r>
    </w:p>
    <w:p w:rsidR="001658F9" w:rsidRDefault="001658F9" w:rsidP="001658F9">
      <w:pPr>
        <w:pStyle w:val="10"/>
        <w:shd w:val="clear" w:color="auto" w:fill="FFFFFF"/>
        <w:spacing w:after="0"/>
        <w:jc w:val="both"/>
        <w:rPr>
          <w:rFonts w:ascii="Century Gothic" w:eastAsia="Century Gothic" w:hAnsi="Century Gothic" w:cs="Century Gothic"/>
          <w:color w:val="000000"/>
          <w:lang w:val="en-US"/>
        </w:rPr>
      </w:pPr>
    </w:p>
    <w:p w:rsidR="002C10F2" w:rsidRPr="00041DF4" w:rsidRDefault="001C7093" w:rsidP="001658F9">
      <w:pPr>
        <w:pStyle w:val="10"/>
        <w:shd w:val="clear" w:color="auto" w:fill="FFFFFF"/>
        <w:spacing w:after="0"/>
        <w:ind w:left="846"/>
        <w:jc w:val="both"/>
        <w:rPr>
          <w:rFonts w:ascii="Century Gothic" w:eastAsia="Century Gothic" w:hAnsi="Century Gothic" w:cs="Century Gothic"/>
          <w:color w:val="000000"/>
        </w:rPr>
      </w:pPr>
      <w:r w:rsidRPr="00041DF4">
        <w:rPr>
          <w:rFonts w:ascii="Century Gothic" w:eastAsia="Century Gothic" w:hAnsi="Century Gothic" w:cs="Century Gothic"/>
          <w:color w:val="000000"/>
        </w:rPr>
        <w:t>Суд не вважає за необхідне детально розглядати подальший аргумент уряду про те, що обов’язок за міжнародним гуманітарним правом належним чином карати військові злочини вимагало незастосування правила про відсутність зворотної дії закону у цій справі. Достатньо зауважити, що правило про відсутність зворотної дії закону щодо злочинів і покарань також міститься в Женевських конвенціях та в Додаткових протоколах до них (див. вище, пункт 43). Крім того, оскільки покарання заявників перебували в межах обох кримінальних кодексів 1976 та 2003 років, аргумент уряду про те, що заявники не могли належним чином бути покарані за старим кодексом, є явно необґрунтованим.</w:t>
      </w:r>
    </w:p>
    <w:p w:rsidR="001658F9" w:rsidRDefault="001658F9" w:rsidP="001658F9">
      <w:pPr>
        <w:pStyle w:val="10"/>
        <w:shd w:val="clear" w:color="auto" w:fill="FFFFFF"/>
        <w:spacing w:after="0"/>
        <w:ind w:left="846"/>
        <w:jc w:val="both"/>
        <w:rPr>
          <w:rFonts w:ascii="Century Gothic" w:eastAsia="Century Gothic" w:hAnsi="Century Gothic" w:cs="Century Gothic"/>
          <w:color w:val="000000"/>
          <w:lang w:val="en-US"/>
        </w:rPr>
      </w:pPr>
    </w:p>
    <w:p w:rsidR="002C10F2" w:rsidRPr="00041DF4" w:rsidRDefault="001C7093" w:rsidP="001658F9">
      <w:pPr>
        <w:pStyle w:val="10"/>
        <w:shd w:val="clear" w:color="auto" w:fill="FFFFFF"/>
        <w:spacing w:after="0"/>
        <w:ind w:left="846"/>
        <w:jc w:val="both"/>
        <w:rPr>
          <w:rFonts w:ascii="Century Gothic" w:eastAsia="Century Gothic" w:hAnsi="Century Gothic" w:cs="Century Gothic"/>
          <w:color w:val="000000"/>
        </w:rPr>
      </w:pPr>
      <w:r w:rsidRPr="00041DF4">
        <w:rPr>
          <w:rFonts w:ascii="Century Gothic" w:eastAsia="Century Gothic" w:hAnsi="Century Gothic" w:cs="Century Gothic"/>
          <w:color w:val="000000"/>
        </w:rPr>
        <w:lastRenderedPageBreak/>
        <w:t xml:space="preserve">Нарешті, хоча Суд в цілому погоджується з урядом про те, що держави вільні самі вирішувати питання своєї політики у сфері покарання за злочини (див. </w:t>
      </w:r>
      <w:r w:rsidR="001658F9">
        <w:rPr>
          <w:rFonts w:ascii="Century Gothic" w:eastAsia="Century Gothic" w:hAnsi="Century Gothic" w:cs="Century Gothic"/>
          <w:color w:val="000000"/>
        </w:rPr>
        <w:t>рішення у справах</w:t>
      </w:r>
      <w:r w:rsidRPr="00041DF4">
        <w:rPr>
          <w:rFonts w:ascii="Century Gothic" w:eastAsia="Century Gothic" w:hAnsi="Century Gothic" w:cs="Century Gothic"/>
          <w:color w:val="000000"/>
        </w:rPr>
        <w:t xml:space="preserve"> </w:t>
      </w:r>
      <w:r w:rsidR="001658F9">
        <w:rPr>
          <w:rFonts w:ascii="Century Gothic" w:eastAsia="Century Gothic" w:hAnsi="Century Gothic" w:cs="Century Gothic"/>
          <w:color w:val="000000"/>
        </w:rPr>
        <w:t>«Ашур проти Франції» (</w:t>
      </w:r>
      <w:proofErr w:type="spellStart"/>
      <w:r w:rsidRPr="00041DF4">
        <w:rPr>
          <w:rFonts w:ascii="Century Gothic" w:eastAsia="Century Gothic" w:hAnsi="Century Gothic" w:cs="Century Gothic"/>
          <w:i/>
          <w:color w:val="000000"/>
        </w:rPr>
        <w:t>Achour</w:t>
      </w:r>
      <w:proofErr w:type="spellEnd"/>
      <w:r w:rsidRPr="00041DF4">
        <w:rPr>
          <w:rFonts w:ascii="Century Gothic" w:eastAsia="Century Gothic" w:hAnsi="Century Gothic" w:cs="Century Gothic"/>
          <w:i/>
          <w:color w:val="000000"/>
        </w:rPr>
        <w:t xml:space="preserve"> </w:t>
      </w:r>
      <w:r w:rsidR="001658F9">
        <w:rPr>
          <w:rFonts w:ascii="Century Gothic" w:eastAsia="Century Gothic" w:hAnsi="Century Gothic" w:cs="Century Gothic"/>
          <w:i/>
          <w:color w:val="000000"/>
          <w:lang w:val="en-US"/>
        </w:rPr>
        <w:t>v. France)</w:t>
      </w:r>
      <w:r w:rsidR="001658F9">
        <w:rPr>
          <w:rFonts w:ascii="Century Gothic" w:eastAsia="Century Gothic" w:hAnsi="Century Gothic" w:cs="Century Gothic"/>
          <w:color w:val="000000"/>
        </w:rPr>
        <w:t>, § 44</w:t>
      </w:r>
      <w:r w:rsidRPr="00041DF4">
        <w:rPr>
          <w:rFonts w:ascii="Century Gothic" w:eastAsia="Century Gothic" w:hAnsi="Century Gothic" w:cs="Century Gothic"/>
          <w:color w:val="000000"/>
        </w:rPr>
        <w:t>, та </w:t>
      </w:r>
      <w:bookmarkStart w:id="6" w:name="3dy6vkm" w:colFirst="0" w:colLast="0"/>
      <w:bookmarkEnd w:id="6"/>
      <w:r w:rsidRPr="00041DF4">
        <w:rPr>
          <w:rFonts w:ascii="Century Gothic" w:eastAsia="Century Gothic" w:hAnsi="Century Gothic" w:cs="Century Gothic"/>
          <w:color w:val="000000"/>
        </w:rPr>
        <w:t>«</w:t>
      </w:r>
      <w:proofErr w:type="spellStart"/>
      <w:r w:rsidRPr="00041DF4">
        <w:rPr>
          <w:rFonts w:ascii="Century Gothic" w:eastAsia="Century Gothic" w:hAnsi="Century Gothic" w:cs="Century Gothic"/>
          <w:i/>
          <w:color w:val="000000"/>
        </w:rPr>
        <w:t>OuldDah</w:t>
      </w:r>
      <w:proofErr w:type="spellEnd"/>
      <w:r w:rsidRPr="00041DF4">
        <w:rPr>
          <w:rFonts w:ascii="Century Gothic" w:eastAsia="Century Gothic" w:hAnsi="Century Gothic" w:cs="Century Gothic"/>
          <w:i/>
          <w:color w:val="000000"/>
        </w:rPr>
        <w:t xml:space="preserve"> проти Франції»</w:t>
      </w:r>
      <w:r w:rsidR="001658F9" w:rsidRPr="001658F9">
        <w:rPr>
          <w:rFonts w:ascii="Century Gothic" w:eastAsia="Century Gothic" w:hAnsi="Century Gothic" w:cs="Century Gothic"/>
          <w:i/>
          <w:color w:val="000000"/>
          <w:lang w:val="en-US"/>
        </w:rPr>
        <w:t xml:space="preserve"> (</w:t>
      </w:r>
      <w:proofErr w:type="spellStart"/>
      <w:r w:rsidR="001658F9" w:rsidRPr="00041DF4">
        <w:rPr>
          <w:rFonts w:ascii="Century Gothic" w:eastAsia="Century Gothic" w:hAnsi="Century Gothic" w:cs="Century Gothic"/>
          <w:i/>
          <w:color w:val="000000"/>
        </w:rPr>
        <w:t>OuldDah</w:t>
      </w:r>
      <w:proofErr w:type="spellEnd"/>
      <w:r w:rsidR="001658F9" w:rsidRPr="001658F9">
        <w:rPr>
          <w:rFonts w:ascii="Century Gothic" w:eastAsia="Century Gothic" w:hAnsi="Century Gothic" w:cs="Century Gothic"/>
          <w:i/>
          <w:color w:val="000000"/>
          <w:lang w:val="en-US"/>
        </w:rPr>
        <w:t xml:space="preserve"> v.</w:t>
      </w:r>
      <w:r w:rsidR="001658F9">
        <w:rPr>
          <w:rFonts w:ascii="Century Gothic" w:eastAsia="Century Gothic" w:hAnsi="Century Gothic" w:cs="Century Gothic"/>
          <w:i/>
          <w:color w:val="000000"/>
          <w:lang w:val="en-US"/>
        </w:rPr>
        <w:t xml:space="preserve"> France)) </w:t>
      </w:r>
      <w:r w:rsidRPr="00041DF4">
        <w:rPr>
          <w:rFonts w:ascii="Century Gothic" w:eastAsia="Century Gothic" w:hAnsi="Century Gothic" w:cs="Century Gothic"/>
          <w:color w:val="000000"/>
        </w:rPr>
        <w:t>вони при цьому повинні дотримуватися вимог статті 7.</w:t>
      </w:r>
    </w:p>
    <w:p w:rsidR="001658F9" w:rsidRPr="001658F9" w:rsidRDefault="001658F9" w:rsidP="001658F9">
      <w:pPr>
        <w:pStyle w:val="10"/>
        <w:shd w:val="clear" w:color="auto" w:fill="FFFFFF"/>
        <w:spacing w:after="0"/>
        <w:ind w:left="846"/>
        <w:jc w:val="both"/>
        <w:rPr>
          <w:rFonts w:ascii="Century Gothic" w:eastAsia="Century Gothic" w:hAnsi="Century Gothic" w:cs="Century Gothic"/>
          <w:color w:val="000000"/>
        </w:rPr>
      </w:pPr>
    </w:p>
    <w:p w:rsidR="002C10F2" w:rsidRPr="001658F9" w:rsidRDefault="001C7093" w:rsidP="001658F9">
      <w:pPr>
        <w:pStyle w:val="10"/>
        <w:shd w:val="clear" w:color="auto" w:fill="FFFFFF"/>
        <w:spacing w:after="0"/>
        <w:ind w:left="846"/>
        <w:jc w:val="both"/>
        <w:rPr>
          <w:rFonts w:ascii="Century Gothic" w:eastAsia="Century Gothic" w:hAnsi="Century Gothic" w:cs="Century Gothic"/>
          <w:color w:val="000000"/>
          <w:lang w:val="ru-RU"/>
        </w:rPr>
      </w:pPr>
      <w:r w:rsidRPr="00041DF4">
        <w:rPr>
          <w:rFonts w:ascii="Century Gothic" w:eastAsia="Century Gothic" w:hAnsi="Century Gothic" w:cs="Century Gothic"/>
          <w:color w:val="000000"/>
        </w:rPr>
        <w:t>Відповідно, Суд вважає, що мало місце порушення статті 7 Конвенції за конкретних обставин цієї справи. Цей висновок слід розуміти не як такий, що означає, що мали бути застосовані більш м’які міри покарання, а лише як такий, що у справах заявників повинні були бути застосовані кримінально-правов</w:t>
      </w:r>
      <w:r w:rsidR="001658F9">
        <w:rPr>
          <w:rFonts w:ascii="Century Gothic" w:eastAsia="Century Gothic" w:hAnsi="Century Gothic" w:cs="Century Gothic"/>
          <w:color w:val="000000"/>
        </w:rPr>
        <w:t>і санкції за кодексом 1976 року [</w:t>
      </w:r>
      <w:r w:rsidR="001658F9">
        <w:rPr>
          <w:rFonts w:ascii="Century Gothic" w:eastAsia="Century Gothic" w:hAnsi="Century Gothic" w:cs="Century Gothic"/>
          <w:color w:val="000000"/>
          <w:highlight w:val="white"/>
        </w:rPr>
        <w:t>§§</w:t>
      </w:r>
      <w:r w:rsidR="001658F9" w:rsidRPr="001658F9">
        <w:rPr>
          <w:rFonts w:ascii="Century Gothic" w:eastAsia="Century Gothic" w:hAnsi="Century Gothic" w:cs="Century Gothic"/>
          <w:color w:val="000000"/>
          <w:lang w:val="ru-RU"/>
        </w:rPr>
        <w:t xml:space="preserve"> 72-76</w:t>
      </w:r>
      <w:r w:rsidR="001658F9">
        <w:rPr>
          <w:rFonts w:ascii="Century Gothic" w:eastAsia="Century Gothic" w:hAnsi="Century Gothic" w:cs="Century Gothic"/>
          <w:color w:val="000000"/>
        </w:rPr>
        <w:t>]</w:t>
      </w:r>
      <w:r w:rsidR="001658F9" w:rsidRPr="001658F9">
        <w:rPr>
          <w:rFonts w:ascii="Century Gothic" w:eastAsia="Century Gothic" w:hAnsi="Century Gothic" w:cs="Century Gothic"/>
          <w:color w:val="000000"/>
          <w:lang w:val="ru-RU"/>
        </w:rPr>
        <w:t>.</w:t>
      </w:r>
    </w:p>
    <w:p w:rsidR="002C10F2" w:rsidRPr="00041DF4" w:rsidRDefault="002C10F2" w:rsidP="001658F9">
      <w:pPr>
        <w:pStyle w:val="10"/>
        <w:pBdr>
          <w:top w:val="nil"/>
          <w:left w:val="nil"/>
          <w:bottom w:val="nil"/>
          <w:right w:val="nil"/>
          <w:between w:val="nil"/>
        </w:pBdr>
        <w:shd w:val="clear" w:color="auto" w:fill="FFFFFF"/>
        <w:spacing w:after="0"/>
        <w:ind w:left="846" w:firstLine="284"/>
        <w:jc w:val="both"/>
        <w:rPr>
          <w:rFonts w:ascii="Century Gothic" w:eastAsia="Century Gothic" w:hAnsi="Century Gothic" w:cs="Century Gothic"/>
          <w:color w:val="000000"/>
        </w:rPr>
      </w:pPr>
    </w:p>
    <w:p w:rsidR="002C10F2" w:rsidRPr="00041DF4" w:rsidRDefault="00146105" w:rsidP="001658F9">
      <w:pPr>
        <w:pStyle w:val="10"/>
        <w:pBdr>
          <w:top w:val="nil"/>
          <w:left w:val="nil"/>
          <w:bottom w:val="nil"/>
          <w:right w:val="nil"/>
          <w:between w:val="nil"/>
        </w:pBdr>
        <w:shd w:val="clear" w:color="auto" w:fill="FFFFFF"/>
        <w:spacing w:after="0"/>
        <w:jc w:val="both"/>
        <w:rPr>
          <w:rFonts w:ascii="Century Gothic" w:eastAsia="Century Gothic" w:hAnsi="Century Gothic" w:cs="Century Gothic"/>
          <w:color w:val="000000"/>
        </w:rPr>
      </w:pPr>
      <w:hyperlink r:id="rId106" w:anchor="%7B%22languageisocode%22:%5B%22ENG%22%5D,%22appno%22:%5B%2259290/00%22%5D,%22documentcollectionid2%22:%5B%22ADMISSIBILITY%22%5D,%22itemid%22:%5B%22001-24029%22%5D%7D">
        <w:r w:rsidR="001C7093" w:rsidRPr="0044343B">
          <w:rPr>
            <w:rFonts w:ascii="Century Gothic" w:eastAsia="Century Gothic" w:hAnsi="Century Gothic" w:cs="Century Gothic"/>
            <w:color w:val="4F81BD" w:themeColor="accent1"/>
            <w:u w:val="single"/>
          </w:rPr>
          <w:t>СПРАВА «МОНКОРНЕ ДЕ КОМОН ПРОТИ ФРАНЦІЇ» (CASE OF MONCOURNER DE CAUMONT V. FRANCE)</w:t>
        </w:r>
      </w:hyperlink>
      <w:r w:rsidR="001C7093" w:rsidRPr="00041DF4">
        <w:rPr>
          <w:rFonts w:ascii="Century Gothic" w:eastAsia="Century Gothic" w:hAnsi="Century Gothic" w:cs="Century Gothic"/>
          <w:color w:val="000000"/>
        </w:rPr>
        <w:t xml:space="preserve">, </w:t>
      </w:r>
      <w:r w:rsidR="001C7093" w:rsidRPr="00AB2B64">
        <w:rPr>
          <w:rFonts w:ascii="Century Gothic" w:eastAsia="Century Gothic" w:hAnsi="Century Gothic" w:cs="Century Gothic"/>
          <w:color w:val="000000" w:themeColor="text1"/>
        </w:rPr>
        <w:t>заява № </w:t>
      </w:r>
      <w:r w:rsidR="001C7093" w:rsidRPr="00AB2B64">
        <w:rPr>
          <w:rFonts w:ascii="Century Gothic" w:eastAsia="Century Gothic" w:hAnsi="Century Gothic" w:cs="Century Gothic"/>
          <w:color w:val="000000" w:themeColor="text1"/>
          <w:highlight w:val="white"/>
        </w:rPr>
        <w:t> </w:t>
      </w:r>
      <w:hyperlink r:id="rId107" w:anchor="%7B%22appno%22:%5B%2259290/00%22%5D%7D">
        <w:r w:rsidR="001C7093" w:rsidRPr="00AB2B64">
          <w:rPr>
            <w:rFonts w:ascii="Century Gothic" w:eastAsia="Century Gothic" w:hAnsi="Century Gothic" w:cs="Century Gothic"/>
            <w:color w:val="000000" w:themeColor="text1"/>
            <w:highlight w:val="white"/>
            <w:u w:val="single"/>
          </w:rPr>
          <w:t>59290/00</w:t>
        </w:r>
      </w:hyperlink>
      <w:r w:rsidR="001C7093" w:rsidRPr="00AB2B64">
        <w:rPr>
          <w:rFonts w:ascii="Century Gothic" w:eastAsia="Century Gothic" w:hAnsi="Century Gothic" w:cs="Century Gothic"/>
          <w:color w:val="000000" w:themeColor="text1"/>
        </w:rPr>
        <w:t>, від 13.05.2003</w:t>
      </w:r>
    </w:p>
    <w:p w:rsidR="002C10F2" w:rsidRPr="00041DF4" w:rsidRDefault="002C10F2">
      <w:pPr>
        <w:pStyle w:val="10"/>
        <w:pBdr>
          <w:top w:val="nil"/>
          <w:left w:val="nil"/>
          <w:bottom w:val="nil"/>
          <w:right w:val="nil"/>
          <w:between w:val="nil"/>
        </w:pBdr>
        <w:shd w:val="clear" w:color="auto" w:fill="FFFFFF"/>
        <w:spacing w:after="0"/>
        <w:ind w:firstLine="284"/>
        <w:jc w:val="both"/>
        <w:rPr>
          <w:rFonts w:ascii="Century Gothic" w:eastAsia="Century Gothic" w:hAnsi="Century Gothic" w:cs="Century Gothic"/>
          <w:color w:val="000000"/>
        </w:rPr>
      </w:pPr>
    </w:p>
    <w:p w:rsidR="002C10F2" w:rsidRPr="001658F9" w:rsidRDefault="001C7093" w:rsidP="001658F9">
      <w:pPr>
        <w:pStyle w:val="10"/>
        <w:numPr>
          <w:ilvl w:val="0"/>
          <w:numId w:val="18"/>
        </w:numPr>
        <w:pBdr>
          <w:top w:val="nil"/>
          <w:left w:val="nil"/>
          <w:bottom w:val="nil"/>
          <w:right w:val="nil"/>
          <w:between w:val="nil"/>
        </w:pBdr>
        <w:shd w:val="clear" w:color="auto" w:fill="FFFFFF"/>
        <w:spacing w:after="0"/>
        <w:jc w:val="both"/>
        <w:rPr>
          <w:rFonts w:ascii="Century Gothic" w:eastAsia="Century Gothic" w:hAnsi="Century Gothic" w:cs="Century Gothic"/>
          <w:color w:val="000000"/>
          <w:lang w:val="en-US"/>
        </w:rPr>
      </w:pPr>
      <w:r w:rsidRPr="00041DF4">
        <w:rPr>
          <w:rFonts w:ascii="Century Gothic" w:eastAsia="Century Gothic" w:hAnsi="Century Gothic" w:cs="Century Gothic"/>
          <w:color w:val="000000"/>
        </w:rPr>
        <w:t xml:space="preserve">Що стосується ймовірного порушення статті 7 Конвенції, Суд вважає, що незастосування в даній справі законодавства про амністію не є рівнозначним по відношенню до визнання особи винною у скоєнні злочину і не стосується умов, за яких обвинувачений був засуджений (зокрема, законність </w:t>
      </w:r>
      <w:proofErr w:type="spellStart"/>
      <w:r w:rsidRPr="00041DF4">
        <w:rPr>
          <w:rFonts w:ascii="Century Gothic" w:eastAsia="Century Gothic" w:hAnsi="Century Gothic" w:cs="Century Gothic"/>
          <w:color w:val="000000"/>
        </w:rPr>
        <w:t>вироку</w:t>
      </w:r>
      <w:proofErr w:type="spellEnd"/>
      <w:r w:rsidRPr="00041DF4">
        <w:rPr>
          <w:rFonts w:ascii="Century Gothic" w:eastAsia="Century Gothic" w:hAnsi="Century Gothic" w:cs="Century Gothic"/>
          <w:color w:val="000000"/>
        </w:rPr>
        <w:t xml:space="preserve"> чи правило проти ретроспективного застосування законодавства). Отже, стаття 7 не застос</w:t>
      </w:r>
      <w:r w:rsidR="001658F9">
        <w:rPr>
          <w:rFonts w:ascii="Century Gothic" w:eastAsia="Century Gothic" w:hAnsi="Century Gothic" w:cs="Century Gothic"/>
          <w:color w:val="000000"/>
        </w:rPr>
        <w:t>овується до даних правовідносин</w:t>
      </w:r>
      <w:r w:rsidR="001658F9">
        <w:rPr>
          <w:rFonts w:ascii="Century Gothic" w:eastAsia="Century Gothic" w:hAnsi="Century Gothic" w:cs="Century Gothic"/>
          <w:color w:val="000000"/>
          <w:lang w:val="en-US"/>
        </w:rPr>
        <w:t>.</w:t>
      </w:r>
    </w:p>
    <w:p w:rsidR="002C10F2" w:rsidRPr="00041DF4" w:rsidRDefault="002C10F2">
      <w:pPr>
        <w:pStyle w:val="10"/>
        <w:pBdr>
          <w:top w:val="nil"/>
          <w:left w:val="nil"/>
          <w:bottom w:val="nil"/>
          <w:right w:val="nil"/>
          <w:between w:val="nil"/>
        </w:pBdr>
        <w:shd w:val="clear" w:color="auto" w:fill="FFFFFF"/>
        <w:spacing w:after="0"/>
        <w:ind w:firstLine="284"/>
        <w:jc w:val="both"/>
        <w:rPr>
          <w:rFonts w:ascii="Century Gothic" w:eastAsia="Century Gothic" w:hAnsi="Century Gothic" w:cs="Century Gothic"/>
          <w:color w:val="000000"/>
        </w:rPr>
      </w:pPr>
    </w:p>
    <w:p w:rsidR="002C10F2" w:rsidRPr="00041DF4" w:rsidRDefault="00146105" w:rsidP="001658F9">
      <w:pPr>
        <w:pStyle w:val="10"/>
        <w:pBdr>
          <w:top w:val="nil"/>
          <w:left w:val="nil"/>
          <w:bottom w:val="nil"/>
          <w:right w:val="nil"/>
          <w:between w:val="nil"/>
        </w:pBdr>
        <w:shd w:val="clear" w:color="auto" w:fill="FFFFFF"/>
        <w:spacing w:after="0"/>
        <w:jc w:val="both"/>
        <w:rPr>
          <w:rFonts w:ascii="Century Gothic" w:eastAsia="Century Gothic" w:hAnsi="Century Gothic" w:cs="Century Gothic"/>
          <w:color w:val="000000"/>
        </w:rPr>
      </w:pPr>
      <w:hyperlink r:id="rId108" w:anchor="%7B%22itemid%22:%5B%22001-177665%22%5D%7D">
        <w:r w:rsidR="001C7093" w:rsidRPr="0044343B">
          <w:rPr>
            <w:rFonts w:ascii="Century Gothic" w:eastAsia="Century Gothic" w:hAnsi="Century Gothic" w:cs="Century Gothic"/>
            <w:color w:val="4F81BD" w:themeColor="accent1"/>
            <w:u w:val="single"/>
          </w:rPr>
          <w:t>СПРАВА «НАВАЛЬНІ ПРОТИ РОСІЇ» (CASE OF NAVALNYYE V. RUSSIA</w:t>
        </w:r>
        <w:r w:rsidR="001C7093" w:rsidRPr="00AB2B64">
          <w:rPr>
            <w:rFonts w:ascii="Century Gothic" w:eastAsia="Century Gothic" w:hAnsi="Century Gothic" w:cs="Century Gothic"/>
            <w:color w:val="4F81BD" w:themeColor="accent1"/>
            <w:u w:val="single"/>
          </w:rPr>
          <w:t>)</w:t>
        </w:r>
      </w:hyperlink>
      <w:r w:rsidR="001C7093" w:rsidRPr="00041DF4">
        <w:rPr>
          <w:rFonts w:ascii="Century Gothic" w:eastAsia="Century Gothic" w:hAnsi="Century Gothic" w:cs="Century Gothic"/>
          <w:color w:val="000000"/>
        </w:rPr>
        <w:t>,</w:t>
      </w:r>
      <w:r w:rsidR="001C7093" w:rsidRPr="00AB2B64">
        <w:rPr>
          <w:rFonts w:ascii="Century Gothic" w:eastAsia="Century Gothic" w:hAnsi="Century Gothic" w:cs="Century Gothic"/>
          <w:color w:val="000000" w:themeColor="text1"/>
        </w:rPr>
        <w:t xml:space="preserve"> заява № </w:t>
      </w:r>
      <w:r w:rsidR="001C7093" w:rsidRPr="00AB2B64">
        <w:rPr>
          <w:rFonts w:ascii="Century Gothic" w:eastAsia="Century Gothic" w:hAnsi="Century Gothic" w:cs="Century Gothic"/>
          <w:color w:val="000000" w:themeColor="text1"/>
          <w:highlight w:val="white"/>
        </w:rPr>
        <w:t> </w:t>
      </w:r>
      <w:hyperlink r:id="rId109" w:anchor="%7B%22appno%22:%5B%22101/15%22%5D%7D">
        <w:r w:rsidR="001C7093" w:rsidRPr="00AB2B64">
          <w:rPr>
            <w:rFonts w:ascii="Century Gothic" w:eastAsia="Century Gothic" w:hAnsi="Century Gothic" w:cs="Century Gothic"/>
            <w:color w:val="000000" w:themeColor="text1"/>
            <w:highlight w:val="white"/>
            <w:u w:val="single"/>
          </w:rPr>
          <w:t>101/15</w:t>
        </w:r>
      </w:hyperlink>
      <w:r w:rsidR="001C7093" w:rsidRPr="00AB2B64">
        <w:rPr>
          <w:rFonts w:ascii="Century Gothic" w:eastAsia="Century Gothic" w:hAnsi="Century Gothic" w:cs="Century Gothic"/>
          <w:color w:val="000000" w:themeColor="text1"/>
        </w:rPr>
        <w:t>, від 17.10.2017</w:t>
      </w:r>
    </w:p>
    <w:p w:rsidR="002C10F2" w:rsidRPr="00041DF4" w:rsidRDefault="002C10F2">
      <w:pPr>
        <w:pStyle w:val="10"/>
        <w:pBdr>
          <w:top w:val="nil"/>
          <w:left w:val="nil"/>
          <w:bottom w:val="nil"/>
          <w:right w:val="nil"/>
          <w:between w:val="nil"/>
        </w:pBdr>
        <w:shd w:val="clear" w:color="auto" w:fill="FFFFFF"/>
        <w:spacing w:after="0"/>
        <w:ind w:firstLine="284"/>
        <w:jc w:val="both"/>
        <w:rPr>
          <w:rFonts w:ascii="Century Gothic" w:eastAsia="Century Gothic" w:hAnsi="Century Gothic" w:cs="Century Gothic"/>
          <w:color w:val="000000"/>
        </w:rPr>
      </w:pPr>
    </w:p>
    <w:p w:rsidR="002C10F2" w:rsidRDefault="001C7093" w:rsidP="00D04478">
      <w:pPr>
        <w:pStyle w:val="10"/>
        <w:numPr>
          <w:ilvl w:val="0"/>
          <w:numId w:val="18"/>
        </w:numPr>
        <w:pBdr>
          <w:top w:val="nil"/>
          <w:left w:val="nil"/>
          <w:bottom w:val="nil"/>
          <w:right w:val="nil"/>
          <w:between w:val="nil"/>
        </w:pBdr>
        <w:shd w:val="clear" w:color="auto" w:fill="FFFFFF"/>
        <w:spacing w:after="0"/>
        <w:jc w:val="both"/>
        <w:rPr>
          <w:rFonts w:ascii="Century Gothic" w:eastAsia="Century Gothic" w:hAnsi="Century Gothic" w:cs="Century Gothic"/>
          <w:color w:val="000000"/>
          <w:lang w:val="en-US"/>
        </w:rPr>
      </w:pPr>
      <w:r w:rsidRPr="00041DF4">
        <w:rPr>
          <w:rFonts w:ascii="Century Gothic" w:eastAsia="Century Gothic" w:hAnsi="Century Gothic" w:cs="Century Gothic"/>
          <w:color w:val="000000"/>
        </w:rPr>
        <w:t>Тлумачення статті 159.4  вимагало від національних судів встановити наявність такого важливого елемента шахрайства як «мотиви особистої вигоди» обвинувачених. Проте, деякі «мотиви особистої вигоди» можуть бути ідентифіковані в кожній комерційній діяльності, якщо не існує чітких критеріїв відмежування від законних цілей товариства з обмеженою відповідальністю, наприклад, ГПА</w:t>
      </w:r>
      <w:r w:rsidR="00D04478" w:rsidRPr="00D04478">
        <w:rPr>
          <w:rFonts w:ascii="Century Gothic" w:eastAsia="Century Gothic" w:hAnsi="Century Gothic" w:cs="Century Gothic"/>
          <w:color w:val="000000"/>
        </w:rPr>
        <w:t xml:space="preserve"> (ред. </w:t>
      </w:r>
      <w:r w:rsidR="00D04478">
        <w:rPr>
          <w:rFonts w:ascii="Century Gothic" w:eastAsia="Century Gothic" w:hAnsi="Century Gothic" w:cs="Century Gothic"/>
          <w:color w:val="000000"/>
        </w:rPr>
        <w:t>–</w:t>
      </w:r>
      <w:r w:rsidR="00D04478" w:rsidRPr="00D04478">
        <w:rPr>
          <w:rFonts w:ascii="Century Gothic" w:eastAsia="Century Gothic" w:hAnsi="Century Gothic" w:cs="Century Gothic"/>
          <w:color w:val="000000"/>
        </w:rPr>
        <w:t xml:space="preserve">«Головне підписне </w:t>
      </w:r>
      <w:proofErr w:type="spellStart"/>
      <w:r w:rsidR="00D04478" w:rsidRPr="00D04478">
        <w:rPr>
          <w:rFonts w:ascii="Century Gothic" w:eastAsia="Century Gothic" w:hAnsi="Century Gothic" w:cs="Century Gothic"/>
          <w:color w:val="000000"/>
        </w:rPr>
        <w:t>агенство</w:t>
      </w:r>
      <w:proofErr w:type="spellEnd"/>
      <w:r w:rsidR="00D04478" w:rsidRPr="00D04478">
        <w:rPr>
          <w:rFonts w:ascii="Century Gothic" w:eastAsia="Century Gothic" w:hAnsi="Century Gothic" w:cs="Century Gothic"/>
          <w:color w:val="000000"/>
        </w:rPr>
        <w:t>»)</w:t>
      </w:r>
      <w:r w:rsidRPr="00041DF4">
        <w:rPr>
          <w:rFonts w:ascii="Century Gothic" w:eastAsia="Century Gothic" w:hAnsi="Century Gothic" w:cs="Century Gothic"/>
          <w:color w:val="000000"/>
        </w:rPr>
        <w:t>, як</w:t>
      </w:r>
      <w:r w:rsidR="00D04478">
        <w:rPr>
          <w:rFonts w:ascii="Century Gothic" w:eastAsia="Century Gothic" w:hAnsi="Century Gothic" w:cs="Century Gothic"/>
          <w:color w:val="000000"/>
        </w:rPr>
        <w:t>е</w:t>
      </w:r>
      <w:r w:rsidRPr="00041DF4">
        <w:rPr>
          <w:rFonts w:ascii="Century Gothic" w:eastAsia="Century Gothic" w:hAnsi="Century Gothic" w:cs="Century Gothic"/>
          <w:color w:val="000000"/>
        </w:rPr>
        <w:t xml:space="preserve"> визначається як комерційна організація основною метою діяльності якої є отримання прибутку. За усіма даними, ГПА було створене саме з метою отримання прибутку, і, як будь-який засновник комерційної організації, заявники переслідували таку ж ціль. Національні суди не зверталися до методів виявлення ознак злочинності «мотиву особистої вигоди» в тому, що в іншому випадку становило б законне комерційне розслідування.</w:t>
      </w:r>
    </w:p>
    <w:p w:rsidR="00D04478" w:rsidRPr="00D04478" w:rsidRDefault="00D04478">
      <w:pPr>
        <w:pStyle w:val="10"/>
        <w:pBdr>
          <w:top w:val="nil"/>
          <w:left w:val="nil"/>
          <w:bottom w:val="nil"/>
          <w:right w:val="nil"/>
          <w:between w:val="nil"/>
        </w:pBdr>
        <w:shd w:val="clear" w:color="auto" w:fill="FFFFFF"/>
        <w:spacing w:after="0"/>
        <w:jc w:val="both"/>
        <w:rPr>
          <w:rFonts w:ascii="Century Gothic" w:eastAsia="Century Gothic" w:hAnsi="Century Gothic" w:cs="Century Gothic"/>
          <w:color w:val="000000"/>
          <w:lang w:val="en-US"/>
        </w:rPr>
      </w:pPr>
    </w:p>
    <w:p w:rsidR="002C10F2" w:rsidRPr="00041DF4" w:rsidRDefault="001C7093" w:rsidP="00D04478">
      <w:pPr>
        <w:pStyle w:val="10"/>
        <w:pBdr>
          <w:top w:val="nil"/>
          <w:left w:val="nil"/>
          <w:bottom w:val="nil"/>
          <w:right w:val="nil"/>
          <w:between w:val="nil"/>
        </w:pBdr>
        <w:shd w:val="clear" w:color="auto" w:fill="FFFFFF"/>
        <w:spacing w:after="0"/>
        <w:ind w:left="846"/>
        <w:jc w:val="both"/>
        <w:rPr>
          <w:rFonts w:ascii="Century Gothic" w:eastAsia="Century Gothic" w:hAnsi="Century Gothic" w:cs="Century Gothic"/>
          <w:color w:val="000000"/>
        </w:rPr>
      </w:pPr>
      <w:r w:rsidRPr="00041DF4">
        <w:rPr>
          <w:rFonts w:ascii="Century Gothic" w:eastAsia="Century Gothic" w:hAnsi="Century Gothic" w:cs="Century Gothic"/>
          <w:color w:val="000000"/>
        </w:rPr>
        <w:t>Крім того, визначення прибутку ГПА як присвоєного (викраденого) майна, без</w:t>
      </w:r>
      <w:r w:rsidR="00D04478">
        <w:rPr>
          <w:rFonts w:ascii="Century Gothic" w:eastAsia="Century Gothic" w:hAnsi="Century Gothic" w:cs="Century Gothic"/>
          <w:color w:val="000000"/>
        </w:rPr>
        <w:t xml:space="preserve"> будь-яких застережень, показало,</w:t>
      </w:r>
      <w:r w:rsidRPr="00041DF4">
        <w:rPr>
          <w:rFonts w:ascii="Century Gothic" w:eastAsia="Century Gothic" w:hAnsi="Century Gothic" w:cs="Century Gothic"/>
          <w:color w:val="000000"/>
        </w:rPr>
        <w:t xml:space="preserve"> що межі між кримінальним правопорушенням, у вчиненні якого обвинувачувались заявники, та звичайною комерційною діяльністю дійсно не були чіткі.</w:t>
      </w:r>
    </w:p>
    <w:p w:rsidR="00D04478" w:rsidRDefault="00D04478" w:rsidP="00D04478">
      <w:pPr>
        <w:pStyle w:val="10"/>
        <w:pBdr>
          <w:top w:val="nil"/>
          <w:left w:val="nil"/>
          <w:bottom w:val="nil"/>
          <w:right w:val="nil"/>
          <w:between w:val="nil"/>
        </w:pBdr>
        <w:shd w:val="clear" w:color="auto" w:fill="FFFFFF"/>
        <w:spacing w:after="0"/>
        <w:ind w:left="846"/>
        <w:jc w:val="both"/>
        <w:rPr>
          <w:rFonts w:ascii="Century Gothic" w:eastAsia="Century Gothic" w:hAnsi="Century Gothic" w:cs="Century Gothic"/>
          <w:color w:val="000000"/>
          <w:lang w:val="en-US"/>
        </w:rPr>
      </w:pPr>
      <w:bookmarkStart w:id="7" w:name="_1t3h5sf" w:colFirst="0" w:colLast="0"/>
      <w:bookmarkEnd w:id="7"/>
    </w:p>
    <w:p w:rsidR="002C10F2" w:rsidRPr="00D04478" w:rsidRDefault="001C7093" w:rsidP="00D04478">
      <w:pPr>
        <w:pStyle w:val="10"/>
        <w:pBdr>
          <w:top w:val="nil"/>
          <w:left w:val="nil"/>
          <w:bottom w:val="nil"/>
          <w:right w:val="nil"/>
          <w:between w:val="nil"/>
        </w:pBdr>
        <w:shd w:val="clear" w:color="auto" w:fill="FFFFFF"/>
        <w:spacing w:after="0"/>
        <w:ind w:left="846"/>
        <w:jc w:val="both"/>
        <w:rPr>
          <w:rFonts w:ascii="Century Gothic" w:eastAsia="Century Gothic" w:hAnsi="Century Gothic" w:cs="Century Gothic"/>
          <w:color w:val="000000"/>
          <w:lang w:val="ru-RU"/>
        </w:rPr>
      </w:pPr>
      <w:r w:rsidRPr="00041DF4">
        <w:rPr>
          <w:rFonts w:ascii="Century Gothic" w:eastAsia="Century Gothic" w:hAnsi="Century Gothic" w:cs="Century Gothic"/>
          <w:color w:val="000000"/>
        </w:rPr>
        <w:t xml:space="preserve">Суд дійшов висновку, що при визначенні кримінального обвинувачення проти заявників, склад кримінального правопорушення, передбаченого статтею 159.4 Кримінального кодексу в редакції, що була чинною на момент їх засудження, тлумачився широко та </w:t>
      </w:r>
      <w:proofErr w:type="spellStart"/>
      <w:r w:rsidRPr="00041DF4">
        <w:rPr>
          <w:rFonts w:ascii="Century Gothic" w:eastAsia="Century Gothic" w:hAnsi="Century Gothic" w:cs="Century Gothic"/>
          <w:color w:val="000000"/>
        </w:rPr>
        <w:t>непередбачувано</w:t>
      </w:r>
      <w:proofErr w:type="spellEnd"/>
      <w:r w:rsidRPr="00041DF4">
        <w:rPr>
          <w:rFonts w:ascii="Century Gothic" w:eastAsia="Century Gothic" w:hAnsi="Century Gothic" w:cs="Century Gothic"/>
          <w:color w:val="000000"/>
        </w:rPr>
        <w:t xml:space="preserve">, що мало негативні </w:t>
      </w:r>
      <w:r w:rsidRPr="00041DF4">
        <w:rPr>
          <w:rFonts w:ascii="Century Gothic" w:eastAsia="Century Gothic" w:hAnsi="Century Gothic" w:cs="Century Gothic"/>
          <w:color w:val="000000"/>
        </w:rPr>
        <w:lastRenderedPageBreak/>
        <w:t xml:space="preserve">наслідки для заявників. Не можна сказати, що така інтерпретація становила розвиток відповідно до суті правопорушення. Зважаючи на викладене не можливо було передбачити, що поведінка заявників у взаємодії з МРК та Ів </w:t>
      </w:r>
      <w:proofErr w:type="spellStart"/>
      <w:r w:rsidRPr="00041DF4">
        <w:rPr>
          <w:rFonts w:ascii="Century Gothic" w:eastAsia="Century Gothic" w:hAnsi="Century Gothic" w:cs="Century Gothic"/>
          <w:color w:val="000000"/>
        </w:rPr>
        <w:t>Роше</w:t>
      </w:r>
      <w:proofErr w:type="spellEnd"/>
      <w:r w:rsidRPr="00041DF4">
        <w:rPr>
          <w:rFonts w:ascii="Century Gothic" w:eastAsia="Century Gothic" w:hAnsi="Century Gothic" w:cs="Century Gothic"/>
          <w:color w:val="000000"/>
        </w:rPr>
        <w:t xml:space="preserve"> Восток становила шахрайство. Отже, настільки </w:t>
      </w:r>
      <w:proofErr w:type="spellStart"/>
      <w:r w:rsidRPr="00041DF4">
        <w:rPr>
          <w:rFonts w:ascii="Century Gothic" w:eastAsia="Century Gothic" w:hAnsi="Century Gothic" w:cs="Century Gothic"/>
          <w:color w:val="000000"/>
        </w:rPr>
        <w:t>непердбачувано</w:t>
      </w:r>
      <w:proofErr w:type="spellEnd"/>
      <w:r w:rsidRPr="00041DF4">
        <w:rPr>
          <w:rFonts w:ascii="Century Gothic" w:eastAsia="Century Gothic" w:hAnsi="Century Gothic" w:cs="Century Gothic"/>
          <w:color w:val="000000"/>
        </w:rPr>
        <w:t xml:space="preserve"> було, що прибуток від ГПД становитиме дохід від злочину, використання якого може становити відмивання грошей, відп</w:t>
      </w:r>
      <w:r w:rsidR="00D04478">
        <w:rPr>
          <w:rFonts w:ascii="Century Gothic" w:eastAsia="Century Gothic" w:hAnsi="Century Gothic" w:cs="Century Gothic"/>
          <w:color w:val="000000"/>
        </w:rPr>
        <w:t>овідно до статті 174.1 Кодексу [</w:t>
      </w:r>
      <w:r w:rsidR="00D04478">
        <w:rPr>
          <w:rFonts w:ascii="Century Gothic" w:eastAsia="Century Gothic" w:hAnsi="Century Gothic" w:cs="Century Gothic"/>
          <w:color w:val="000000"/>
          <w:highlight w:val="white"/>
        </w:rPr>
        <w:t>§§</w:t>
      </w:r>
      <w:r w:rsidR="00D04478" w:rsidRPr="00D04478">
        <w:rPr>
          <w:rFonts w:ascii="Century Gothic" w:eastAsia="Century Gothic" w:hAnsi="Century Gothic" w:cs="Century Gothic"/>
          <w:color w:val="000000"/>
          <w:lang w:val="ru-RU"/>
        </w:rPr>
        <w:t xml:space="preserve"> 66-68</w:t>
      </w:r>
      <w:r w:rsidR="00D04478">
        <w:rPr>
          <w:rFonts w:ascii="Century Gothic" w:eastAsia="Century Gothic" w:hAnsi="Century Gothic" w:cs="Century Gothic"/>
          <w:color w:val="000000"/>
        </w:rPr>
        <w:t>]</w:t>
      </w:r>
      <w:r w:rsidR="00D04478" w:rsidRPr="00D04478">
        <w:rPr>
          <w:rFonts w:ascii="Century Gothic" w:eastAsia="Century Gothic" w:hAnsi="Century Gothic" w:cs="Century Gothic"/>
          <w:color w:val="000000"/>
          <w:lang w:val="ru-RU"/>
        </w:rPr>
        <w:t>.</w:t>
      </w:r>
    </w:p>
    <w:p w:rsidR="002C10F2" w:rsidRPr="00041DF4" w:rsidRDefault="002C10F2">
      <w:pPr>
        <w:pStyle w:val="10"/>
        <w:pBdr>
          <w:top w:val="nil"/>
          <w:left w:val="nil"/>
          <w:bottom w:val="nil"/>
          <w:right w:val="nil"/>
          <w:between w:val="nil"/>
        </w:pBdr>
        <w:shd w:val="clear" w:color="auto" w:fill="FFFFFF"/>
        <w:spacing w:after="0"/>
        <w:jc w:val="both"/>
        <w:rPr>
          <w:rFonts w:ascii="Century Gothic" w:eastAsia="Century Gothic" w:hAnsi="Century Gothic" w:cs="Century Gothic"/>
          <w:color w:val="000000"/>
        </w:rPr>
      </w:pPr>
    </w:p>
    <w:p w:rsidR="002C10F2" w:rsidRPr="00AB2B64" w:rsidRDefault="00146105">
      <w:pPr>
        <w:pStyle w:val="10"/>
        <w:pBdr>
          <w:top w:val="nil"/>
          <w:left w:val="nil"/>
          <w:bottom w:val="nil"/>
          <w:right w:val="nil"/>
          <w:between w:val="nil"/>
        </w:pBdr>
        <w:shd w:val="clear" w:color="auto" w:fill="FFFFFF"/>
        <w:spacing w:after="0"/>
        <w:jc w:val="both"/>
        <w:rPr>
          <w:rFonts w:ascii="Century Gothic" w:eastAsia="Century Gothic" w:hAnsi="Century Gothic" w:cs="Century Gothic"/>
          <w:color w:val="000000" w:themeColor="text1"/>
        </w:rPr>
      </w:pPr>
      <w:hyperlink r:id="rId110" w:anchor="%7B%22itemid%22:%5B%22001-68690%22%5D%7D">
        <w:r w:rsidR="001C7093" w:rsidRPr="0044343B">
          <w:rPr>
            <w:rFonts w:ascii="Century Gothic" w:eastAsia="Century Gothic" w:hAnsi="Century Gothic" w:cs="Century Gothic"/>
            <w:color w:val="4F81BD" w:themeColor="accent1"/>
            <w:u w:val="single"/>
          </w:rPr>
          <w:t>СПРАВА «О’КЕРРОЛЛ ПРОТИ СПОЛУЧЕНОГО КОРОЛІВСТВА» (CASE OF O’CARROLL V. THE UNITED KINGDOM)</w:t>
        </w:r>
      </w:hyperlink>
      <w:r w:rsidR="001C7093" w:rsidRPr="00041DF4">
        <w:rPr>
          <w:rFonts w:ascii="Century Gothic" w:eastAsia="Century Gothic" w:hAnsi="Century Gothic" w:cs="Century Gothic"/>
          <w:color w:val="000000"/>
        </w:rPr>
        <w:t xml:space="preserve">, </w:t>
      </w:r>
      <w:r w:rsidR="001C7093" w:rsidRPr="00AB2B64">
        <w:rPr>
          <w:rFonts w:ascii="Century Gothic" w:eastAsia="Century Gothic" w:hAnsi="Century Gothic" w:cs="Century Gothic"/>
          <w:color w:val="000000" w:themeColor="text1"/>
        </w:rPr>
        <w:t xml:space="preserve">заява № </w:t>
      </w:r>
      <w:hyperlink r:id="rId111" w:anchor="%7B%22appno%22:%5B%2235557/03%22%5D%7D">
        <w:r w:rsidR="001C7093" w:rsidRPr="00AB2B64">
          <w:rPr>
            <w:rFonts w:ascii="Century Gothic" w:eastAsia="Century Gothic" w:hAnsi="Century Gothic" w:cs="Century Gothic"/>
            <w:color w:val="000000" w:themeColor="text1"/>
            <w:highlight w:val="white"/>
            <w:u w:val="single"/>
          </w:rPr>
          <w:t>35557/03</w:t>
        </w:r>
      </w:hyperlink>
      <w:r w:rsidR="001C7093" w:rsidRPr="00AB2B64">
        <w:rPr>
          <w:rFonts w:ascii="Century Gothic" w:eastAsia="Century Gothic" w:hAnsi="Century Gothic" w:cs="Century Gothic"/>
          <w:color w:val="000000" w:themeColor="text1"/>
        </w:rPr>
        <w:t>, від 15.03.2005</w:t>
      </w:r>
    </w:p>
    <w:p w:rsidR="002C10F2" w:rsidRPr="00AB2B64" w:rsidRDefault="002C10F2">
      <w:pPr>
        <w:pStyle w:val="10"/>
        <w:pBdr>
          <w:top w:val="nil"/>
          <w:left w:val="nil"/>
          <w:bottom w:val="nil"/>
          <w:right w:val="nil"/>
          <w:between w:val="nil"/>
        </w:pBdr>
        <w:shd w:val="clear" w:color="auto" w:fill="FFFFFF"/>
        <w:spacing w:after="0"/>
        <w:jc w:val="both"/>
        <w:rPr>
          <w:rFonts w:ascii="Century Gothic" w:eastAsia="Century Gothic" w:hAnsi="Century Gothic" w:cs="Century Gothic"/>
          <w:color w:val="000000" w:themeColor="text1"/>
        </w:rPr>
      </w:pPr>
    </w:p>
    <w:p w:rsidR="002C10F2" w:rsidRPr="00041DF4" w:rsidRDefault="001C7093" w:rsidP="00D04478">
      <w:pPr>
        <w:pStyle w:val="10"/>
        <w:numPr>
          <w:ilvl w:val="0"/>
          <w:numId w:val="18"/>
        </w:numPr>
        <w:pBdr>
          <w:top w:val="nil"/>
          <w:left w:val="nil"/>
          <w:bottom w:val="nil"/>
          <w:right w:val="nil"/>
          <w:between w:val="nil"/>
        </w:pBdr>
        <w:shd w:val="clear" w:color="auto" w:fill="FFFFFF"/>
        <w:spacing w:after="0"/>
        <w:jc w:val="both"/>
        <w:rPr>
          <w:rFonts w:ascii="Century Gothic" w:eastAsia="Century Gothic" w:hAnsi="Century Gothic" w:cs="Century Gothic"/>
          <w:color w:val="000000"/>
        </w:rPr>
      </w:pPr>
      <w:r w:rsidRPr="00041DF4">
        <w:rPr>
          <w:rFonts w:ascii="Century Gothic" w:eastAsia="Century Gothic" w:hAnsi="Century Gothic" w:cs="Century Gothic"/>
          <w:color w:val="000000"/>
        </w:rPr>
        <w:t>Обґрунтування застосування кримінального покарання, засноване виключно або переважно на мовчанні (відмові від надання пояснень) або на відмові від надання показів самостійно було б н</w:t>
      </w:r>
      <w:r w:rsidR="00D04478">
        <w:rPr>
          <w:rFonts w:ascii="Century Gothic" w:eastAsia="Century Gothic" w:hAnsi="Century Gothic" w:cs="Century Gothic"/>
          <w:color w:val="000000"/>
        </w:rPr>
        <w:t>есумісним з правом на мовчання.</w:t>
      </w:r>
    </w:p>
    <w:p w:rsidR="002C10F2" w:rsidRPr="00041DF4" w:rsidRDefault="002C10F2">
      <w:pPr>
        <w:pStyle w:val="10"/>
        <w:pBdr>
          <w:top w:val="nil"/>
          <w:left w:val="nil"/>
          <w:bottom w:val="nil"/>
          <w:right w:val="nil"/>
          <w:between w:val="nil"/>
        </w:pBdr>
        <w:shd w:val="clear" w:color="auto" w:fill="FFFFFF"/>
        <w:spacing w:after="0"/>
        <w:jc w:val="both"/>
        <w:rPr>
          <w:rFonts w:ascii="Century Gothic" w:eastAsia="Century Gothic" w:hAnsi="Century Gothic" w:cs="Century Gothic"/>
          <w:color w:val="000000"/>
        </w:rPr>
      </w:pPr>
    </w:p>
    <w:p w:rsidR="002C10F2" w:rsidRPr="00041DF4" w:rsidRDefault="001C7093" w:rsidP="00D04478">
      <w:pPr>
        <w:pStyle w:val="10"/>
        <w:numPr>
          <w:ilvl w:val="0"/>
          <w:numId w:val="18"/>
        </w:numPr>
        <w:pBdr>
          <w:top w:val="nil"/>
          <w:left w:val="nil"/>
          <w:bottom w:val="nil"/>
          <w:right w:val="nil"/>
          <w:between w:val="nil"/>
        </w:pBdr>
        <w:shd w:val="clear" w:color="auto" w:fill="FFFFFF"/>
        <w:spacing w:after="0"/>
        <w:jc w:val="both"/>
        <w:rPr>
          <w:rFonts w:ascii="Century Gothic" w:eastAsia="Century Gothic" w:hAnsi="Century Gothic" w:cs="Century Gothic"/>
          <w:color w:val="000000"/>
        </w:rPr>
      </w:pPr>
      <w:r w:rsidRPr="00041DF4">
        <w:rPr>
          <w:rFonts w:ascii="Century Gothic" w:eastAsia="Century Gothic" w:hAnsi="Century Gothic" w:cs="Century Gothic"/>
          <w:color w:val="000000"/>
        </w:rPr>
        <w:t xml:space="preserve">Кримінальний закон, котрий надає присяжним дискреційні повноваження застосовувати закон до фактів справи, не є несумісним з вимогами Конвенції за умови, що обсяг дискреційних повноважень і спосіб їх реалізації визначені достатньо чітко, аби гарантувати </w:t>
      </w:r>
      <w:r w:rsidR="00D04478">
        <w:rPr>
          <w:rFonts w:ascii="Century Gothic" w:eastAsia="Century Gothic" w:hAnsi="Century Gothic" w:cs="Century Gothic"/>
          <w:color w:val="000000"/>
        </w:rPr>
        <w:t>особі захист від протиправності</w:t>
      </w:r>
      <w:r w:rsidR="00D04478" w:rsidRPr="00D04478">
        <w:rPr>
          <w:rFonts w:ascii="Century Gothic" w:eastAsia="Century Gothic" w:hAnsi="Century Gothic" w:cs="Century Gothic"/>
          <w:color w:val="000000"/>
        </w:rPr>
        <w:t>.</w:t>
      </w:r>
    </w:p>
    <w:p w:rsidR="002C10F2" w:rsidRPr="00041DF4" w:rsidRDefault="001C7093">
      <w:pPr>
        <w:pStyle w:val="10"/>
        <w:pBdr>
          <w:top w:val="nil"/>
          <w:left w:val="nil"/>
          <w:bottom w:val="nil"/>
          <w:right w:val="nil"/>
          <w:between w:val="nil"/>
        </w:pBdr>
        <w:shd w:val="clear" w:color="auto" w:fill="FFFFFF"/>
        <w:spacing w:after="0"/>
        <w:jc w:val="both"/>
        <w:rPr>
          <w:rFonts w:ascii="Century Gothic" w:eastAsia="Century Gothic" w:hAnsi="Century Gothic" w:cs="Century Gothic"/>
          <w:color w:val="000000"/>
        </w:rPr>
      </w:pPr>
      <w:r w:rsidRPr="00041DF4">
        <w:rPr>
          <w:rFonts w:ascii="Century Gothic" w:eastAsia="Century Gothic" w:hAnsi="Century Gothic" w:cs="Century Gothic"/>
          <w:color w:val="000000"/>
        </w:rPr>
        <w:t xml:space="preserve"> </w:t>
      </w:r>
    </w:p>
    <w:p w:rsidR="002C10F2" w:rsidRPr="00AB2B64" w:rsidRDefault="00146105">
      <w:pPr>
        <w:pStyle w:val="10"/>
        <w:pBdr>
          <w:top w:val="nil"/>
          <w:left w:val="nil"/>
          <w:bottom w:val="nil"/>
          <w:right w:val="nil"/>
          <w:between w:val="nil"/>
        </w:pBdr>
        <w:shd w:val="clear" w:color="auto" w:fill="FFFFFF"/>
        <w:spacing w:after="0"/>
        <w:jc w:val="both"/>
        <w:rPr>
          <w:rFonts w:ascii="Century Gothic" w:eastAsia="Century Gothic" w:hAnsi="Century Gothic" w:cs="Century Gothic"/>
          <w:color w:val="000000" w:themeColor="text1"/>
        </w:rPr>
      </w:pPr>
      <w:hyperlink r:id="rId112" w:anchor="%7B%22itemid%22:%5B%22001-142087%22%5D%7D">
        <w:r w:rsidR="001C7093" w:rsidRPr="0044343B">
          <w:rPr>
            <w:rFonts w:ascii="Century Gothic" w:eastAsia="Century Gothic" w:hAnsi="Century Gothic" w:cs="Century Gothic"/>
            <w:color w:val="4F81BD" w:themeColor="accent1"/>
            <w:u w:val="single"/>
          </w:rPr>
          <w:t>СПРАВА «ОДЖАЛАН ПРОТИ ТУРЕЧЧИНИ» (CASE OF ÖGALAN V. TURKEY)</w:t>
        </w:r>
      </w:hyperlink>
      <w:r w:rsidR="001C7093" w:rsidRPr="00041DF4">
        <w:rPr>
          <w:rFonts w:ascii="Century Gothic" w:eastAsia="Century Gothic" w:hAnsi="Century Gothic" w:cs="Century Gothic"/>
          <w:color w:val="000000"/>
        </w:rPr>
        <w:t xml:space="preserve">, </w:t>
      </w:r>
      <w:r w:rsidR="001C7093" w:rsidRPr="00AB2B64">
        <w:rPr>
          <w:rFonts w:ascii="Century Gothic" w:eastAsia="Century Gothic" w:hAnsi="Century Gothic" w:cs="Century Gothic"/>
          <w:color w:val="000000" w:themeColor="text1"/>
        </w:rPr>
        <w:t>заяви №№ </w:t>
      </w:r>
      <w:hyperlink r:id="rId113" w:anchor="%7B%22appno%22:%5B%2224069/03%22%5D%7D">
        <w:r w:rsidR="001C7093" w:rsidRPr="00AB2B64">
          <w:rPr>
            <w:rFonts w:ascii="Century Gothic" w:eastAsia="Century Gothic" w:hAnsi="Century Gothic" w:cs="Century Gothic"/>
            <w:color w:val="000000" w:themeColor="text1"/>
            <w:highlight w:val="white"/>
            <w:u w:val="single"/>
          </w:rPr>
          <w:t>24069/03</w:t>
        </w:r>
      </w:hyperlink>
      <w:r w:rsidR="001C7093" w:rsidRPr="00AB2B64">
        <w:rPr>
          <w:rFonts w:ascii="Century Gothic" w:eastAsia="Century Gothic" w:hAnsi="Century Gothic" w:cs="Century Gothic"/>
          <w:color w:val="000000" w:themeColor="text1"/>
          <w:highlight w:val="white"/>
        </w:rPr>
        <w:t>, </w:t>
      </w:r>
      <w:hyperlink r:id="rId114" w:anchor="%7B%22appno%22:%5B%22197/04%22%5D%7D">
        <w:r w:rsidR="001C7093" w:rsidRPr="00AB2B64">
          <w:rPr>
            <w:rFonts w:ascii="Century Gothic" w:eastAsia="Century Gothic" w:hAnsi="Century Gothic" w:cs="Century Gothic"/>
            <w:color w:val="000000" w:themeColor="text1"/>
            <w:highlight w:val="white"/>
            <w:u w:val="single"/>
          </w:rPr>
          <w:t>197/04</w:t>
        </w:r>
      </w:hyperlink>
      <w:r w:rsidR="001C7093" w:rsidRPr="00AB2B64">
        <w:rPr>
          <w:rFonts w:ascii="Century Gothic" w:eastAsia="Century Gothic" w:hAnsi="Century Gothic" w:cs="Century Gothic"/>
          <w:color w:val="000000" w:themeColor="text1"/>
          <w:highlight w:val="white"/>
        </w:rPr>
        <w:t>, </w:t>
      </w:r>
      <w:hyperlink r:id="rId115" w:anchor="%7B%22appno%22:%5B%226201/06%22%5D%7D">
        <w:r w:rsidR="001C7093" w:rsidRPr="00AB2B64">
          <w:rPr>
            <w:rFonts w:ascii="Century Gothic" w:eastAsia="Century Gothic" w:hAnsi="Century Gothic" w:cs="Century Gothic"/>
            <w:color w:val="000000" w:themeColor="text1"/>
            <w:highlight w:val="white"/>
            <w:u w:val="single"/>
          </w:rPr>
          <w:t>6201/06</w:t>
        </w:r>
      </w:hyperlink>
      <w:r w:rsidR="001C7093" w:rsidRPr="00AB2B64">
        <w:rPr>
          <w:rFonts w:ascii="Century Gothic" w:eastAsia="Century Gothic" w:hAnsi="Century Gothic" w:cs="Century Gothic"/>
          <w:color w:val="000000" w:themeColor="text1"/>
          <w:highlight w:val="white"/>
        </w:rPr>
        <w:t xml:space="preserve">, </w:t>
      </w:r>
      <w:hyperlink r:id="rId116" w:anchor="%7B%22appno%22:%5B%2210464/07%22%5D%7D">
        <w:r w:rsidR="001C7093" w:rsidRPr="00AB2B64">
          <w:rPr>
            <w:rFonts w:ascii="Century Gothic" w:eastAsia="Century Gothic" w:hAnsi="Century Gothic" w:cs="Century Gothic"/>
            <w:color w:val="000000" w:themeColor="text1"/>
            <w:highlight w:val="white"/>
            <w:u w:val="single"/>
          </w:rPr>
          <w:t>10464/07</w:t>
        </w:r>
      </w:hyperlink>
      <w:r w:rsidR="001C7093" w:rsidRPr="00AB2B64">
        <w:rPr>
          <w:rFonts w:ascii="Century Gothic" w:eastAsia="Century Gothic" w:hAnsi="Century Gothic" w:cs="Century Gothic"/>
          <w:color w:val="000000" w:themeColor="text1"/>
          <w:highlight w:val="white"/>
        </w:rPr>
        <w:t>)</w:t>
      </w:r>
      <w:r w:rsidR="001C7093" w:rsidRPr="00AB2B64">
        <w:rPr>
          <w:rFonts w:ascii="Century Gothic" w:eastAsia="Century Gothic" w:hAnsi="Century Gothic" w:cs="Century Gothic"/>
          <w:color w:val="000000" w:themeColor="text1"/>
        </w:rPr>
        <w:t>, від 18.03.2014</w:t>
      </w:r>
    </w:p>
    <w:p w:rsidR="002C10F2" w:rsidRPr="00041DF4" w:rsidRDefault="002C10F2">
      <w:pPr>
        <w:pStyle w:val="10"/>
        <w:pBdr>
          <w:top w:val="nil"/>
          <w:left w:val="nil"/>
          <w:bottom w:val="nil"/>
          <w:right w:val="nil"/>
          <w:between w:val="nil"/>
        </w:pBdr>
        <w:shd w:val="clear" w:color="auto" w:fill="FFFFFF"/>
        <w:spacing w:after="0"/>
        <w:jc w:val="both"/>
        <w:rPr>
          <w:rFonts w:ascii="Century Gothic" w:eastAsia="Century Gothic" w:hAnsi="Century Gothic" w:cs="Century Gothic"/>
          <w:color w:val="000000"/>
        </w:rPr>
      </w:pPr>
    </w:p>
    <w:p w:rsidR="002C10F2" w:rsidRPr="00D04478" w:rsidRDefault="001C7093" w:rsidP="00D04478">
      <w:pPr>
        <w:pStyle w:val="10"/>
        <w:numPr>
          <w:ilvl w:val="0"/>
          <w:numId w:val="19"/>
        </w:numPr>
        <w:pBdr>
          <w:top w:val="nil"/>
          <w:left w:val="nil"/>
          <w:bottom w:val="nil"/>
          <w:right w:val="nil"/>
          <w:between w:val="nil"/>
        </w:pBdr>
        <w:shd w:val="clear" w:color="auto" w:fill="FFFFFF"/>
        <w:spacing w:after="0"/>
        <w:jc w:val="both"/>
        <w:rPr>
          <w:rFonts w:ascii="Century Gothic" w:eastAsia="Century Gothic" w:hAnsi="Century Gothic" w:cs="Century Gothic"/>
          <w:color w:val="000000"/>
          <w:lang w:val="ru-RU"/>
        </w:rPr>
      </w:pPr>
      <w:r w:rsidRPr="00041DF4">
        <w:rPr>
          <w:rFonts w:ascii="Century Gothic" w:eastAsia="Century Gothic" w:hAnsi="Century Gothic" w:cs="Century Gothic"/>
          <w:color w:val="000000"/>
        </w:rPr>
        <w:t xml:space="preserve">… соціальна ізоляція не була передбачена жодним рішенням органів державної влади, що стосувалися позбавлення волі заявника та поміщення його у звичайну в’язницю, а скоріше, випливала із ситуації, що склалася, а саме з того, що заявник був єдиним ув’язненим, поміщеним до цієї в’язниці. Цей надзвичайно винятковий захід, що полягав у виділенні цілої в’язниці для одного ув’язненого не передбачав створення більш суворих умов ув’язнення, а застосовувався виключно з метою захисту життя заявника та запобігання ризику втечі, пов’язаного з обставинами, що склалися у звичайних в’язницях, включаючи установи позбавлення волі з підвищеним рівнем безпеки. Суд, таким чином, вважає, що йдеться про настільки екстраординарну ситуацію, що від держави не можна розумно вимагати, аби вона передбачила у своєму законодавстві </w:t>
      </w:r>
      <w:proofErr w:type="spellStart"/>
      <w:r w:rsidR="00D04478" w:rsidRPr="00D04478">
        <w:rPr>
          <w:rFonts w:ascii="Century Gothic" w:eastAsia="Century Gothic" w:hAnsi="Century Gothic" w:cs="Century Gothic"/>
          <w:color w:val="000000"/>
          <w:lang w:val="ru-RU"/>
        </w:rPr>
        <w:t>усі</w:t>
      </w:r>
      <w:proofErr w:type="spellEnd"/>
      <w:r w:rsidR="00D04478" w:rsidRPr="00D04478">
        <w:rPr>
          <w:rFonts w:ascii="Century Gothic" w:eastAsia="Century Gothic" w:hAnsi="Century Gothic" w:cs="Century Gothic"/>
          <w:color w:val="000000"/>
          <w:lang w:val="ru-RU"/>
        </w:rPr>
        <w:t xml:space="preserve"> </w:t>
      </w:r>
      <w:proofErr w:type="spellStart"/>
      <w:r w:rsidR="00D04478" w:rsidRPr="00D04478">
        <w:rPr>
          <w:rFonts w:ascii="Century Gothic" w:eastAsia="Century Gothic" w:hAnsi="Century Gothic" w:cs="Century Gothic"/>
          <w:color w:val="000000"/>
          <w:lang w:val="ru-RU"/>
        </w:rPr>
        <w:t>ознаки</w:t>
      </w:r>
      <w:proofErr w:type="spellEnd"/>
      <w:r w:rsidRPr="00041DF4">
        <w:rPr>
          <w:rFonts w:ascii="Century Gothic" w:eastAsia="Century Gothic" w:hAnsi="Century Gothic" w:cs="Century Gothic"/>
          <w:color w:val="000000"/>
        </w:rPr>
        <w:t xml:space="preserve"> режиму, який має з</w:t>
      </w:r>
      <w:r w:rsidR="00D04478">
        <w:rPr>
          <w:rFonts w:ascii="Century Gothic" w:eastAsia="Century Gothic" w:hAnsi="Century Gothic" w:cs="Century Gothic"/>
          <w:color w:val="000000"/>
        </w:rPr>
        <w:t>астосовуватись у даному випадку</w:t>
      </w:r>
      <w:r w:rsidR="00D04478" w:rsidRPr="00D04478">
        <w:rPr>
          <w:rFonts w:ascii="Century Gothic" w:eastAsia="Century Gothic" w:hAnsi="Century Gothic" w:cs="Century Gothic"/>
          <w:color w:val="000000"/>
          <w:lang w:val="ru-RU"/>
        </w:rPr>
        <w:t xml:space="preserve"> [</w:t>
      </w:r>
      <w:r w:rsidR="00D04478">
        <w:rPr>
          <w:rFonts w:ascii="Century Gothic" w:eastAsia="Century Gothic" w:hAnsi="Century Gothic" w:cs="Century Gothic"/>
          <w:color w:val="000000"/>
          <w:highlight w:val="white"/>
        </w:rPr>
        <w:t>§</w:t>
      </w:r>
      <w:r w:rsidR="00D04478" w:rsidRPr="00D04478">
        <w:rPr>
          <w:rFonts w:ascii="Century Gothic" w:eastAsia="Century Gothic" w:hAnsi="Century Gothic" w:cs="Century Gothic"/>
          <w:color w:val="000000"/>
          <w:lang w:val="ru-RU"/>
        </w:rPr>
        <w:t xml:space="preserve"> 187].</w:t>
      </w:r>
    </w:p>
    <w:p w:rsidR="002C10F2" w:rsidRPr="00D04478" w:rsidRDefault="002C10F2">
      <w:pPr>
        <w:pStyle w:val="10"/>
        <w:pBdr>
          <w:top w:val="nil"/>
          <w:left w:val="nil"/>
          <w:bottom w:val="nil"/>
          <w:right w:val="nil"/>
          <w:between w:val="nil"/>
        </w:pBdr>
        <w:shd w:val="clear" w:color="auto" w:fill="FFFFFF"/>
        <w:spacing w:after="0"/>
        <w:jc w:val="both"/>
        <w:rPr>
          <w:rFonts w:ascii="Century Gothic" w:eastAsia="Century Gothic" w:hAnsi="Century Gothic" w:cs="Century Gothic"/>
          <w:color w:val="000000"/>
          <w:lang w:val="ru-RU"/>
        </w:rPr>
      </w:pPr>
    </w:p>
    <w:p w:rsidR="002C10F2" w:rsidRPr="00D04478" w:rsidRDefault="001C7093" w:rsidP="00D04478">
      <w:pPr>
        <w:pStyle w:val="10"/>
        <w:numPr>
          <w:ilvl w:val="0"/>
          <w:numId w:val="19"/>
        </w:numPr>
        <w:pBdr>
          <w:top w:val="nil"/>
          <w:left w:val="nil"/>
          <w:bottom w:val="nil"/>
          <w:right w:val="nil"/>
          <w:between w:val="nil"/>
        </w:pBdr>
        <w:shd w:val="clear" w:color="auto" w:fill="FFFFFF"/>
        <w:spacing w:after="0"/>
        <w:jc w:val="both"/>
        <w:rPr>
          <w:rFonts w:ascii="Century Gothic" w:eastAsia="Century Gothic" w:hAnsi="Century Gothic" w:cs="Century Gothic"/>
          <w:color w:val="000000"/>
          <w:lang w:val="ru-RU"/>
        </w:rPr>
      </w:pPr>
      <w:r w:rsidRPr="00041DF4">
        <w:rPr>
          <w:rFonts w:ascii="Century Gothic" w:eastAsia="Century Gothic" w:hAnsi="Century Gothic" w:cs="Century Gothic"/>
          <w:color w:val="000000"/>
        </w:rPr>
        <w:t xml:space="preserve">…довічне ув’язнення не є покаранням, тяжчим за смертну кару, котра застосовувалась на момент скоєння правопорушення, але згодом була скасована і замінена на довічне ув’язнення (див. рішення у справі </w:t>
      </w:r>
      <w:proofErr w:type="spellStart"/>
      <w:r w:rsidRPr="00041DF4">
        <w:rPr>
          <w:rFonts w:ascii="Century Gothic" w:eastAsia="Century Gothic" w:hAnsi="Century Gothic" w:cs="Century Gothic"/>
          <w:color w:val="000000"/>
        </w:rPr>
        <w:t>Хумматов</w:t>
      </w:r>
      <w:proofErr w:type="spellEnd"/>
      <w:r w:rsidRPr="00041DF4">
        <w:rPr>
          <w:rFonts w:ascii="Century Gothic" w:eastAsia="Century Gothic" w:hAnsi="Century Gothic" w:cs="Century Gothic"/>
          <w:color w:val="000000"/>
        </w:rPr>
        <w:t xml:space="preserve"> проти Азербайджану)</w:t>
      </w:r>
      <w:r w:rsidR="00D04478">
        <w:rPr>
          <w:rFonts w:ascii="Century Gothic" w:eastAsia="Century Gothic" w:hAnsi="Century Gothic" w:cs="Century Gothic"/>
          <w:color w:val="000000"/>
        </w:rPr>
        <w:t xml:space="preserve"> [</w:t>
      </w:r>
      <w:r w:rsidR="00D04478">
        <w:rPr>
          <w:rFonts w:ascii="Century Gothic" w:eastAsia="Century Gothic" w:hAnsi="Century Gothic" w:cs="Century Gothic"/>
          <w:color w:val="000000"/>
          <w:highlight w:val="white"/>
        </w:rPr>
        <w:t>§</w:t>
      </w:r>
      <w:r w:rsidR="00D04478">
        <w:rPr>
          <w:rFonts w:ascii="Century Gothic" w:eastAsia="Century Gothic" w:hAnsi="Century Gothic" w:cs="Century Gothic"/>
          <w:color w:val="000000"/>
        </w:rPr>
        <w:t xml:space="preserve"> 177]</w:t>
      </w:r>
      <w:r w:rsidR="00D04478" w:rsidRPr="00D04478">
        <w:rPr>
          <w:rFonts w:ascii="Century Gothic" w:eastAsia="Century Gothic" w:hAnsi="Century Gothic" w:cs="Century Gothic"/>
          <w:color w:val="000000"/>
          <w:lang w:val="ru-RU"/>
        </w:rPr>
        <w:t>.</w:t>
      </w:r>
    </w:p>
    <w:p w:rsidR="002C10F2" w:rsidRPr="0044343B" w:rsidRDefault="002C10F2">
      <w:pPr>
        <w:pStyle w:val="10"/>
        <w:pBdr>
          <w:top w:val="nil"/>
          <w:left w:val="nil"/>
          <w:bottom w:val="nil"/>
          <w:right w:val="nil"/>
          <w:between w:val="nil"/>
        </w:pBdr>
        <w:shd w:val="clear" w:color="auto" w:fill="FFFFFF"/>
        <w:spacing w:after="0"/>
        <w:jc w:val="both"/>
        <w:rPr>
          <w:rFonts w:ascii="Century Gothic" w:eastAsia="Century Gothic" w:hAnsi="Century Gothic" w:cs="Century Gothic"/>
          <w:color w:val="4F81BD" w:themeColor="accent1"/>
        </w:rPr>
      </w:pPr>
    </w:p>
    <w:p w:rsidR="002C10F2" w:rsidRPr="00AB2B64" w:rsidRDefault="00146105">
      <w:pPr>
        <w:pStyle w:val="10"/>
        <w:pBdr>
          <w:top w:val="nil"/>
          <w:left w:val="nil"/>
          <w:bottom w:val="nil"/>
          <w:right w:val="nil"/>
          <w:between w:val="nil"/>
        </w:pBdr>
        <w:shd w:val="clear" w:color="auto" w:fill="FFFFFF"/>
        <w:spacing w:after="0"/>
        <w:jc w:val="both"/>
        <w:rPr>
          <w:rFonts w:ascii="Century Gothic" w:eastAsia="Century Gothic" w:hAnsi="Century Gothic" w:cs="Century Gothic"/>
          <w:color w:val="000000" w:themeColor="text1"/>
        </w:rPr>
      </w:pPr>
      <w:hyperlink r:id="rId117" w:anchor="%7B%22itemid%22:%5B%22001-72685%22%5D%7D">
        <w:r w:rsidR="001C7093" w:rsidRPr="0044343B">
          <w:rPr>
            <w:rFonts w:ascii="Century Gothic" w:eastAsia="Century Gothic" w:hAnsi="Century Gothic" w:cs="Century Gothic"/>
            <w:color w:val="4F81BD" w:themeColor="accent1"/>
            <w:u w:val="single"/>
          </w:rPr>
          <w:t>СПРАВА «ПЕНАРТ ПРОТИ ЕСТОНІЇ» (CASE OF PENART V. ESTONIA)</w:t>
        </w:r>
      </w:hyperlink>
      <w:r w:rsidR="001C7093" w:rsidRPr="00041DF4">
        <w:rPr>
          <w:rFonts w:ascii="Century Gothic" w:eastAsia="Century Gothic" w:hAnsi="Century Gothic" w:cs="Century Gothic"/>
          <w:color w:val="000000"/>
        </w:rPr>
        <w:t xml:space="preserve">, </w:t>
      </w:r>
      <w:r w:rsidR="001C7093" w:rsidRPr="00AB2B64">
        <w:rPr>
          <w:rFonts w:ascii="Century Gothic" w:eastAsia="Century Gothic" w:hAnsi="Century Gothic" w:cs="Century Gothic"/>
          <w:color w:val="000000" w:themeColor="text1"/>
        </w:rPr>
        <w:t>заява № </w:t>
      </w:r>
      <w:hyperlink r:id="rId118" w:anchor="%7B%22appno%22:%5B%2214685/04%22%5D%7D">
        <w:r w:rsidR="001C7093" w:rsidRPr="00AB2B64">
          <w:rPr>
            <w:rFonts w:ascii="Century Gothic" w:eastAsia="Century Gothic" w:hAnsi="Century Gothic" w:cs="Century Gothic"/>
            <w:color w:val="000000" w:themeColor="text1"/>
            <w:highlight w:val="white"/>
            <w:u w:val="single"/>
          </w:rPr>
          <w:t>14685/04</w:t>
        </w:r>
      </w:hyperlink>
      <w:r w:rsidR="001C7093" w:rsidRPr="00AB2B64">
        <w:rPr>
          <w:rFonts w:ascii="Century Gothic" w:eastAsia="Century Gothic" w:hAnsi="Century Gothic" w:cs="Century Gothic"/>
          <w:color w:val="000000" w:themeColor="text1"/>
        </w:rPr>
        <w:t>, від 24.01.2006</w:t>
      </w:r>
    </w:p>
    <w:p w:rsidR="002C10F2" w:rsidRPr="00041DF4" w:rsidRDefault="002C10F2">
      <w:pPr>
        <w:pStyle w:val="10"/>
        <w:pBdr>
          <w:top w:val="nil"/>
          <w:left w:val="nil"/>
          <w:bottom w:val="nil"/>
          <w:right w:val="nil"/>
          <w:between w:val="nil"/>
        </w:pBdr>
        <w:shd w:val="clear" w:color="auto" w:fill="FFFFFF"/>
        <w:spacing w:after="0"/>
        <w:jc w:val="both"/>
        <w:rPr>
          <w:rFonts w:ascii="Century Gothic" w:eastAsia="Century Gothic" w:hAnsi="Century Gothic" w:cs="Century Gothic"/>
          <w:color w:val="000000"/>
        </w:rPr>
      </w:pPr>
    </w:p>
    <w:p w:rsidR="002C10F2" w:rsidRPr="00041DF4" w:rsidRDefault="00D04478" w:rsidP="00D04478">
      <w:pPr>
        <w:pStyle w:val="10"/>
        <w:numPr>
          <w:ilvl w:val="0"/>
          <w:numId w:val="20"/>
        </w:numPr>
        <w:pBdr>
          <w:top w:val="nil"/>
          <w:left w:val="nil"/>
          <w:bottom w:val="nil"/>
          <w:right w:val="nil"/>
          <w:between w:val="nil"/>
        </w:pBdr>
        <w:shd w:val="clear" w:color="auto" w:fill="FFFFFF"/>
        <w:spacing w:after="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 </w:t>
      </w:r>
      <w:r w:rsidR="001C7093" w:rsidRPr="00041DF4">
        <w:rPr>
          <w:rFonts w:ascii="Century Gothic" w:eastAsia="Century Gothic" w:hAnsi="Century Gothic" w:cs="Century Gothic"/>
          <w:color w:val="000000"/>
        </w:rPr>
        <w:t>відповідальність за злочини проти людства не може бути обмежена</w:t>
      </w:r>
      <w:r>
        <w:rPr>
          <w:rFonts w:ascii="Century Gothic" w:eastAsia="Century Gothic" w:hAnsi="Century Gothic" w:cs="Century Gothic"/>
          <w:color w:val="000000"/>
        </w:rPr>
        <w:t xml:space="preserve"> за колом осіб</w:t>
      </w:r>
      <w:r w:rsidR="001C7093" w:rsidRPr="00041DF4">
        <w:rPr>
          <w:rFonts w:ascii="Century Gothic" w:eastAsia="Century Gothic" w:hAnsi="Century Gothic" w:cs="Century Gothic"/>
          <w:color w:val="000000"/>
        </w:rPr>
        <w:t xml:space="preserve"> лише громадянами певних країн та виключно діями, вчиненими в конкретні час</w:t>
      </w:r>
      <w:r>
        <w:rPr>
          <w:rFonts w:ascii="Century Gothic" w:eastAsia="Century Gothic" w:hAnsi="Century Gothic" w:cs="Century Gothic"/>
          <w:color w:val="000000"/>
        </w:rPr>
        <w:t>ові рамки Другої світової війни</w:t>
      </w:r>
      <w:r w:rsidRPr="00D04478">
        <w:rPr>
          <w:rFonts w:ascii="Century Gothic" w:eastAsia="Century Gothic" w:hAnsi="Century Gothic" w:cs="Century Gothic"/>
          <w:color w:val="000000"/>
          <w:lang w:val="ru-RU"/>
        </w:rPr>
        <w:t>.</w:t>
      </w:r>
    </w:p>
    <w:p w:rsidR="002C10F2" w:rsidRPr="00041DF4" w:rsidRDefault="002C10F2">
      <w:pPr>
        <w:pStyle w:val="10"/>
        <w:pBdr>
          <w:top w:val="nil"/>
          <w:left w:val="nil"/>
          <w:bottom w:val="nil"/>
          <w:right w:val="nil"/>
          <w:between w:val="nil"/>
        </w:pBdr>
        <w:shd w:val="clear" w:color="auto" w:fill="FFFFFF"/>
        <w:spacing w:after="0"/>
        <w:jc w:val="both"/>
        <w:rPr>
          <w:rFonts w:ascii="Century Gothic" w:eastAsia="Century Gothic" w:hAnsi="Century Gothic" w:cs="Century Gothic"/>
          <w:color w:val="000000"/>
        </w:rPr>
      </w:pPr>
    </w:p>
    <w:p w:rsidR="002C10F2" w:rsidRPr="00041DF4" w:rsidRDefault="001C7093" w:rsidP="00D04478">
      <w:pPr>
        <w:pStyle w:val="10"/>
        <w:numPr>
          <w:ilvl w:val="0"/>
          <w:numId w:val="20"/>
        </w:numPr>
        <w:pBdr>
          <w:top w:val="nil"/>
          <w:left w:val="nil"/>
          <w:bottom w:val="nil"/>
          <w:right w:val="nil"/>
          <w:between w:val="nil"/>
        </w:pBdr>
        <w:shd w:val="clear" w:color="auto" w:fill="FFFFFF"/>
        <w:spacing w:after="0"/>
        <w:jc w:val="both"/>
        <w:rPr>
          <w:rFonts w:ascii="Century Gothic" w:eastAsia="Century Gothic" w:hAnsi="Century Gothic" w:cs="Century Gothic"/>
          <w:color w:val="000000"/>
        </w:rPr>
      </w:pPr>
      <w:r w:rsidRPr="00041DF4">
        <w:rPr>
          <w:rFonts w:ascii="Century Gothic" w:eastAsia="Century Gothic" w:hAnsi="Century Gothic" w:cs="Century Gothic"/>
          <w:color w:val="000000"/>
        </w:rPr>
        <w:t>Суд підкресл</w:t>
      </w:r>
      <w:r w:rsidR="00D04478">
        <w:rPr>
          <w:rFonts w:ascii="Century Gothic" w:eastAsia="Century Gothic" w:hAnsi="Century Gothic" w:cs="Century Gothic"/>
          <w:color w:val="000000"/>
        </w:rPr>
        <w:t>ює</w:t>
      </w:r>
      <w:r w:rsidRPr="00041DF4">
        <w:rPr>
          <w:rFonts w:ascii="Century Gothic" w:eastAsia="Century Gothic" w:hAnsi="Century Gothic" w:cs="Century Gothic"/>
          <w:color w:val="000000"/>
        </w:rPr>
        <w:t xml:space="preserve">, що в статті 1 (b) Конвенції про незастосування встановлених законом обмежень до військових злочинів і злочинів проти людства прямо зазначено, що жодні законодавчі обмеження не застосовуються до злочинів проти людства, незалежно від дати їх вчинення та від того, чи вчинені вони під час війни або в мирний час. Після приєднання до вищезгаданої конвенції Естонська Республіка зобов'язана </w:t>
      </w:r>
      <w:r w:rsidR="00D04478">
        <w:rPr>
          <w:rFonts w:ascii="Century Gothic" w:eastAsia="Century Gothic" w:hAnsi="Century Gothic" w:cs="Century Gothic"/>
          <w:color w:val="000000"/>
        </w:rPr>
        <w:t>слідувати зазначеним принципам</w:t>
      </w:r>
      <w:r w:rsidRPr="00041DF4">
        <w:rPr>
          <w:rFonts w:ascii="Century Gothic" w:eastAsia="Century Gothic" w:hAnsi="Century Gothic" w:cs="Century Gothic"/>
          <w:color w:val="000000"/>
        </w:rPr>
        <w:t>… Суд зазначив, що жодне законодавче обмеження не застосовується до злочинів проти людства,</w:t>
      </w:r>
      <w:r w:rsidR="00D04478">
        <w:rPr>
          <w:rFonts w:ascii="Century Gothic" w:eastAsia="Century Gothic" w:hAnsi="Century Gothic" w:cs="Century Gothic"/>
          <w:color w:val="000000"/>
        </w:rPr>
        <w:t xml:space="preserve"> незалежно від дати їх вчинення.</w:t>
      </w:r>
    </w:p>
    <w:p w:rsidR="002C10F2" w:rsidRPr="00041DF4" w:rsidRDefault="002C10F2">
      <w:pPr>
        <w:pStyle w:val="10"/>
        <w:pBdr>
          <w:top w:val="nil"/>
          <w:left w:val="nil"/>
          <w:bottom w:val="nil"/>
          <w:right w:val="nil"/>
          <w:between w:val="nil"/>
        </w:pBdr>
        <w:shd w:val="clear" w:color="auto" w:fill="FFFFFF"/>
        <w:spacing w:after="0"/>
        <w:jc w:val="both"/>
        <w:rPr>
          <w:rFonts w:ascii="Century Gothic" w:eastAsia="Century Gothic" w:hAnsi="Century Gothic" w:cs="Century Gothic"/>
          <w:color w:val="000000"/>
        </w:rPr>
      </w:pPr>
    </w:p>
    <w:p w:rsidR="002C10F2" w:rsidRPr="00AB2B64" w:rsidRDefault="00146105">
      <w:pPr>
        <w:pStyle w:val="10"/>
        <w:pBdr>
          <w:top w:val="nil"/>
          <w:left w:val="nil"/>
          <w:bottom w:val="nil"/>
          <w:right w:val="nil"/>
          <w:between w:val="nil"/>
        </w:pBdr>
        <w:shd w:val="clear" w:color="auto" w:fill="FFFFFF"/>
        <w:spacing w:after="0"/>
        <w:jc w:val="both"/>
        <w:rPr>
          <w:rFonts w:ascii="Century Gothic" w:eastAsia="Century Gothic" w:hAnsi="Century Gothic" w:cs="Century Gothic"/>
          <w:color w:val="000000" w:themeColor="text1"/>
        </w:rPr>
      </w:pPr>
      <w:hyperlink r:id="rId119" w:anchor="%7B%22itemid%22:%5B%22001-105985%22%5D%7D">
        <w:r w:rsidR="001C7093" w:rsidRPr="0044343B">
          <w:rPr>
            <w:rFonts w:ascii="Century Gothic" w:eastAsia="Century Gothic" w:hAnsi="Century Gothic" w:cs="Century Gothic"/>
            <w:color w:val="4F81BD" w:themeColor="accent1"/>
            <w:u w:val="single"/>
          </w:rPr>
          <w:t xml:space="preserve">СПРАВА «ПОЛЕДНОВА ПРОТИ ЧЕСЬКОЇ РЕСПУБЛІКИ» (CASE OF </w:t>
        </w:r>
      </w:hyperlink>
      <w:hyperlink r:id="rId120" w:anchor="%7B%22itemid%22:%5B%22001-105985%22%5D%7D">
        <w:r w:rsidR="001C7093" w:rsidRPr="0044343B">
          <w:rPr>
            <w:rFonts w:ascii="Century Gothic" w:eastAsia="Century Gothic" w:hAnsi="Century Gothic" w:cs="Century Gothic"/>
            <w:color w:val="4F81BD" w:themeColor="accent1"/>
            <w:highlight w:val="white"/>
            <w:u w:val="single"/>
          </w:rPr>
          <w:t>POLEDNOVÁ V. CZECH REPUBLIC)</w:t>
        </w:r>
      </w:hyperlink>
      <w:r w:rsidR="001C7093" w:rsidRPr="00041DF4">
        <w:rPr>
          <w:rFonts w:ascii="Century Gothic" w:eastAsia="Century Gothic" w:hAnsi="Century Gothic" w:cs="Century Gothic"/>
          <w:color w:val="000000"/>
          <w:highlight w:val="white"/>
        </w:rPr>
        <w:t xml:space="preserve">, </w:t>
      </w:r>
      <w:r w:rsidR="001C7093" w:rsidRPr="00AB2B64">
        <w:rPr>
          <w:rFonts w:ascii="Century Gothic" w:eastAsia="Century Gothic" w:hAnsi="Century Gothic" w:cs="Century Gothic"/>
          <w:color w:val="000000" w:themeColor="text1"/>
          <w:highlight w:val="white"/>
        </w:rPr>
        <w:t>заява №  </w:t>
      </w:r>
      <w:hyperlink r:id="rId121" w:anchor="%7B%22appno%22:%5B%222615/10%22%5D%7D">
        <w:r w:rsidR="001C7093" w:rsidRPr="00AB2B64">
          <w:rPr>
            <w:rFonts w:ascii="Century Gothic" w:eastAsia="Century Gothic" w:hAnsi="Century Gothic" w:cs="Century Gothic"/>
            <w:color w:val="000000" w:themeColor="text1"/>
            <w:highlight w:val="white"/>
            <w:u w:val="single"/>
          </w:rPr>
          <w:t>2615/10</w:t>
        </w:r>
      </w:hyperlink>
      <w:r w:rsidR="001C7093" w:rsidRPr="00AB2B64">
        <w:rPr>
          <w:rFonts w:ascii="Century Gothic" w:eastAsia="Century Gothic" w:hAnsi="Century Gothic" w:cs="Century Gothic"/>
          <w:color w:val="000000" w:themeColor="text1"/>
          <w:highlight w:val="white"/>
        </w:rPr>
        <w:t>, від 21.06.2011</w:t>
      </w:r>
    </w:p>
    <w:p w:rsidR="002C10F2" w:rsidRPr="00041DF4" w:rsidRDefault="001C7093" w:rsidP="00D04478">
      <w:pPr>
        <w:pStyle w:val="10"/>
        <w:numPr>
          <w:ilvl w:val="0"/>
          <w:numId w:val="21"/>
        </w:numPr>
        <w:pBdr>
          <w:top w:val="nil"/>
          <w:left w:val="nil"/>
          <w:bottom w:val="nil"/>
          <w:right w:val="nil"/>
          <w:between w:val="nil"/>
        </w:pBdr>
        <w:shd w:val="clear" w:color="auto" w:fill="FFFFFF"/>
        <w:spacing w:before="280" w:after="280"/>
        <w:jc w:val="both"/>
        <w:rPr>
          <w:rFonts w:ascii="Century Gothic" w:eastAsia="Century Gothic" w:hAnsi="Century Gothic" w:cs="Century Gothic"/>
          <w:color w:val="000000"/>
        </w:rPr>
      </w:pPr>
      <w:r w:rsidRPr="00041DF4">
        <w:rPr>
          <w:rFonts w:ascii="Century Gothic" w:eastAsia="Century Gothic" w:hAnsi="Century Gothic" w:cs="Century Gothic"/>
          <w:color w:val="000000"/>
        </w:rPr>
        <w:t xml:space="preserve">Суд не може врахувати аргументи заявниці про те, що вона просто виконувала накази більш досвідчених начальників, які, вона вважала, виправдовували її довіру. Це зумовлено тим, що, по-перше, заявниця не заявляла, що не мала доступу до текстів Конституції чи відповідних законів, тому, до неї застосовується принцип, згідно з яким незнання закону не звільняє від відповідальності. Крім того, Суд вважає цілком застосовним до справи заявниці твердження, що «навіть рядовий солдат не повинен проявляти тотальну і сліпу покірність наказам, які грубо порушують принципи національного законодавства, а також визнані міжнародною спільнотою права людини, зокрема, право на життя» (див. рішення у справі </w:t>
      </w:r>
      <w:r w:rsidR="00D04478">
        <w:rPr>
          <w:rFonts w:ascii="Century Gothic" w:eastAsia="Century Gothic" w:hAnsi="Century Gothic" w:cs="Century Gothic"/>
          <w:color w:val="000000"/>
        </w:rPr>
        <w:t>«</w:t>
      </w:r>
      <w:r w:rsidRPr="00041DF4">
        <w:rPr>
          <w:rFonts w:ascii="Century Gothic" w:eastAsia="Century Gothic" w:hAnsi="Century Gothic" w:cs="Century Gothic"/>
          <w:color w:val="000000"/>
        </w:rPr>
        <w:t>K.-H.W. проти Німеччини</w:t>
      </w:r>
      <w:r w:rsidR="00D04478">
        <w:rPr>
          <w:rFonts w:ascii="Century Gothic" w:eastAsia="Century Gothic" w:hAnsi="Century Gothic" w:cs="Century Gothic"/>
          <w:color w:val="000000"/>
        </w:rPr>
        <w:t>» (K-H.</w:t>
      </w:r>
      <w:r w:rsidR="00D04478">
        <w:rPr>
          <w:rFonts w:ascii="Century Gothic" w:eastAsia="Century Gothic" w:hAnsi="Century Gothic" w:cs="Century Gothic"/>
          <w:color w:val="000000"/>
          <w:lang w:val="en-US"/>
        </w:rPr>
        <w:t>W</w:t>
      </w:r>
      <w:r w:rsidR="00D04478" w:rsidRPr="00D04478">
        <w:rPr>
          <w:rFonts w:ascii="Century Gothic" w:eastAsia="Century Gothic" w:hAnsi="Century Gothic" w:cs="Century Gothic"/>
          <w:color w:val="000000"/>
        </w:rPr>
        <w:t xml:space="preserve">. </w:t>
      </w:r>
      <w:r w:rsidR="00D04478">
        <w:rPr>
          <w:rFonts w:ascii="Century Gothic" w:eastAsia="Century Gothic" w:hAnsi="Century Gothic" w:cs="Century Gothic"/>
          <w:color w:val="000000"/>
          <w:lang w:val="en-US"/>
        </w:rPr>
        <w:t>v</w:t>
      </w:r>
      <w:r w:rsidR="00D04478" w:rsidRPr="00D04478">
        <w:rPr>
          <w:rFonts w:ascii="Century Gothic" w:eastAsia="Century Gothic" w:hAnsi="Century Gothic" w:cs="Century Gothic"/>
          <w:color w:val="000000"/>
        </w:rPr>
        <w:t xml:space="preserve">. </w:t>
      </w:r>
      <w:r w:rsidR="00D04478">
        <w:rPr>
          <w:rFonts w:ascii="Century Gothic" w:eastAsia="Century Gothic" w:hAnsi="Century Gothic" w:cs="Century Gothic"/>
          <w:color w:val="000000"/>
          <w:lang w:val="en-US"/>
        </w:rPr>
        <w:t>Germany</w:t>
      </w:r>
      <w:r w:rsidR="00D04478" w:rsidRPr="009A3D6A">
        <w:rPr>
          <w:rFonts w:ascii="Century Gothic" w:eastAsia="Century Gothic" w:hAnsi="Century Gothic" w:cs="Century Gothic"/>
          <w:color w:val="000000"/>
        </w:rPr>
        <w:t>)</w:t>
      </w:r>
      <w:r w:rsidRPr="00041DF4">
        <w:rPr>
          <w:rFonts w:ascii="Century Gothic" w:eastAsia="Century Gothic" w:hAnsi="Century Gothic" w:cs="Century Gothic"/>
          <w:color w:val="000000"/>
        </w:rPr>
        <w:t xml:space="preserve">, § 75). Суд враховує й те, що вона перебувала на посаді прокурора, здобувши фахову юридичну підготовку та набувши певний досвід представництва у судових процесах. Більше того, дослідивши докази, національні суди встановили, що заявниця повинна була </w:t>
      </w:r>
      <w:r w:rsidR="009A3D6A">
        <w:rPr>
          <w:rFonts w:ascii="Century Gothic" w:eastAsia="Century Gothic" w:hAnsi="Century Gothic" w:cs="Century Gothic"/>
          <w:color w:val="000000"/>
        </w:rPr>
        <w:t>усві</w:t>
      </w:r>
      <w:r w:rsidR="009A3D6A" w:rsidRPr="009A3D6A">
        <w:rPr>
          <w:rFonts w:ascii="Century Gothic" w:eastAsia="Century Gothic" w:hAnsi="Century Gothic" w:cs="Century Gothic"/>
          <w:color w:val="000000"/>
        </w:rPr>
        <w:t>домлювати</w:t>
      </w:r>
      <w:r w:rsidRPr="00041DF4">
        <w:rPr>
          <w:rFonts w:ascii="Century Gothic" w:eastAsia="Century Gothic" w:hAnsi="Century Gothic" w:cs="Century Gothic"/>
          <w:color w:val="000000"/>
        </w:rPr>
        <w:t xml:space="preserve">, </w:t>
      </w:r>
      <w:r w:rsidR="009A3D6A">
        <w:rPr>
          <w:rFonts w:ascii="Century Gothic" w:eastAsia="Century Gothic" w:hAnsi="Century Gothic" w:cs="Century Gothic"/>
          <w:color w:val="000000"/>
        </w:rPr>
        <w:t xml:space="preserve">що </w:t>
      </w:r>
      <w:r w:rsidRPr="00041DF4">
        <w:rPr>
          <w:rFonts w:ascii="Century Gothic" w:eastAsia="Century Gothic" w:hAnsi="Century Gothic" w:cs="Century Gothic"/>
          <w:color w:val="000000"/>
        </w:rPr>
        <w:t>питання п</w:t>
      </w:r>
      <w:r w:rsidR="009A3D6A">
        <w:rPr>
          <w:rFonts w:ascii="Century Gothic" w:eastAsia="Century Gothic" w:hAnsi="Century Gothic" w:cs="Century Gothic"/>
          <w:color w:val="000000"/>
        </w:rPr>
        <w:t xml:space="preserve">ро вину та винесення </w:t>
      </w:r>
      <w:proofErr w:type="spellStart"/>
      <w:r w:rsidR="009A3D6A">
        <w:rPr>
          <w:rFonts w:ascii="Century Gothic" w:eastAsia="Century Gothic" w:hAnsi="Century Gothic" w:cs="Century Gothic"/>
          <w:color w:val="000000"/>
        </w:rPr>
        <w:t>вироків</w:t>
      </w:r>
      <w:proofErr w:type="spellEnd"/>
      <w:r w:rsidR="009A3D6A">
        <w:rPr>
          <w:rFonts w:ascii="Century Gothic" w:eastAsia="Century Gothic" w:hAnsi="Century Gothic" w:cs="Century Gothic"/>
          <w:color w:val="000000"/>
        </w:rPr>
        <w:t xml:space="preserve"> бул</w:t>
      </w:r>
      <w:r w:rsidRPr="00041DF4">
        <w:rPr>
          <w:rFonts w:ascii="Century Gothic" w:eastAsia="Century Gothic" w:hAnsi="Century Gothic" w:cs="Century Gothic"/>
          <w:color w:val="000000"/>
        </w:rPr>
        <w:t>и вирішені політичними органами ще до початку судового розгляду і, що фундаментальні принципи правосуддя були повністю опущені. Зважаючи на це, Вищий суд рішенням від 09.09.2008 постановив, що факт вчинення злочину заявником через підкорення наказам, є пом’якшуючою обставиною, що виправдовує зменшення покарання. За цих обставин, Суд вважає, що заявниця, яка, перебуваючи на посаді прокурора, сприяла наданню вигляду законності судових процесів над обвинуваченими та ототожнила себе з цією неприйнятною практикою, не може покладатися на захист, передбачений статтею 7 Конвенції. Тлумачення положень цієї статті по-іншому  суперечить її об'єкту та меті, а саме - забезпечити, щоб ніхто не був підданий свавільному пересліду</w:t>
      </w:r>
      <w:r w:rsidR="009A3D6A">
        <w:rPr>
          <w:rFonts w:ascii="Century Gothic" w:eastAsia="Century Gothic" w:hAnsi="Century Gothic" w:cs="Century Gothic"/>
          <w:color w:val="000000"/>
        </w:rPr>
        <w:t>ванню, засудженню чи покаранню.</w:t>
      </w:r>
    </w:p>
    <w:p w:rsidR="002C10F2" w:rsidRPr="00041DF4" w:rsidRDefault="001C7093" w:rsidP="009A3D6A">
      <w:pPr>
        <w:pStyle w:val="10"/>
        <w:numPr>
          <w:ilvl w:val="0"/>
          <w:numId w:val="21"/>
        </w:numPr>
        <w:pBdr>
          <w:top w:val="nil"/>
          <w:left w:val="nil"/>
          <w:bottom w:val="nil"/>
          <w:right w:val="nil"/>
          <w:between w:val="nil"/>
        </w:pBdr>
        <w:shd w:val="clear" w:color="auto" w:fill="FFFFFF"/>
        <w:spacing w:before="280" w:after="280"/>
        <w:jc w:val="both"/>
        <w:rPr>
          <w:rFonts w:ascii="Century Gothic" w:eastAsia="Century Gothic" w:hAnsi="Century Gothic" w:cs="Century Gothic"/>
          <w:color w:val="000000"/>
        </w:rPr>
      </w:pPr>
      <w:r w:rsidRPr="00041DF4">
        <w:rPr>
          <w:rFonts w:ascii="Century Gothic" w:eastAsia="Century Gothic" w:hAnsi="Century Gothic" w:cs="Century Gothic"/>
          <w:color w:val="000000"/>
        </w:rPr>
        <w:t xml:space="preserve">Той факт, що заявниця не була притягнута до кримінальної відповідальності в колишній комуністичній Чехословаччині, а була засуджена чеськими судами лише після відновлення демократичного режиму, жодним чином не означає, що її діяння не є злочином відповідно до законодавства Чехословаччини, яке діяло в цей </w:t>
      </w:r>
      <w:r w:rsidR="009A3D6A">
        <w:rPr>
          <w:rFonts w:ascii="Century Gothic" w:eastAsia="Century Gothic" w:hAnsi="Century Gothic" w:cs="Century Gothic"/>
          <w:color w:val="000000"/>
        </w:rPr>
        <w:t xml:space="preserve">час (див., рішення у справі </w:t>
      </w:r>
      <w:proofErr w:type="spellStart"/>
      <w:r w:rsidR="009A3D6A">
        <w:rPr>
          <w:rFonts w:ascii="Century Gothic" w:eastAsia="Century Gothic" w:hAnsi="Century Gothic" w:cs="Century Gothic"/>
          <w:color w:val="000000"/>
        </w:rPr>
        <w:t>Стрєлєц</w:t>
      </w:r>
      <w:proofErr w:type="spellEnd"/>
      <w:r w:rsidRPr="00041DF4">
        <w:rPr>
          <w:rFonts w:ascii="Century Gothic" w:eastAsia="Century Gothic" w:hAnsi="Century Gothic" w:cs="Century Gothic"/>
          <w:color w:val="000000"/>
        </w:rPr>
        <w:t xml:space="preserve">, </w:t>
      </w:r>
      <w:proofErr w:type="spellStart"/>
      <w:r w:rsidRPr="00041DF4">
        <w:rPr>
          <w:rFonts w:ascii="Century Gothic" w:eastAsia="Century Gothic" w:hAnsi="Century Gothic" w:cs="Century Gothic"/>
          <w:color w:val="000000"/>
        </w:rPr>
        <w:t>Кесслер</w:t>
      </w:r>
      <w:proofErr w:type="spellEnd"/>
      <w:r w:rsidRPr="00041DF4">
        <w:rPr>
          <w:rFonts w:ascii="Century Gothic" w:eastAsia="Century Gothic" w:hAnsi="Century Gothic" w:cs="Century Gothic"/>
          <w:color w:val="000000"/>
        </w:rPr>
        <w:t xml:space="preserve"> та </w:t>
      </w:r>
      <w:proofErr w:type="spellStart"/>
      <w:r w:rsidRPr="00041DF4">
        <w:rPr>
          <w:rFonts w:ascii="Century Gothic" w:eastAsia="Century Gothic" w:hAnsi="Century Gothic" w:cs="Century Gothic"/>
          <w:color w:val="000000"/>
        </w:rPr>
        <w:t>Кренці</w:t>
      </w:r>
      <w:proofErr w:type="spellEnd"/>
      <w:r w:rsidRPr="00041DF4">
        <w:rPr>
          <w:rFonts w:ascii="Century Gothic" w:eastAsia="Century Gothic" w:hAnsi="Century Gothic" w:cs="Century Gothic"/>
          <w:color w:val="000000"/>
        </w:rPr>
        <w:t xml:space="preserve"> проти Німеччини (</w:t>
      </w:r>
      <w:proofErr w:type="spellStart"/>
      <w:r w:rsidRPr="00041DF4">
        <w:rPr>
          <w:rFonts w:ascii="Century Gothic" w:eastAsia="Century Gothic" w:hAnsi="Century Gothic" w:cs="Century Gothic"/>
          <w:color w:val="000000"/>
        </w:rPr>
        <w:t>Streletz</w:t>
      </w:r>
      <w:proofErr w:type="spellEnd"/>
      <w:r w:rsidRPr="00041DF4">
        <w:rPr>
          <w:rFonts w:ascii="Century Gothic" w:eastAsia="Century Gothic" w:hAnsi="Century Gothic" w:cs="Century Gothic"/>
          <w:color w:val="000000"/>
        </w:rPr>
        <w:t xml:space="preserve">, </w:t>
      </w:r>
      <w:proofErr w:type="spellStart"/>
      <w:r w:rsidRPr="00041DF4">
        <w:rPr>
          <w:rFonts w:ascii="Century Gothic" w:eastAsia="Century Gothic" w:hAnsi="Century Gothic" w:cs="Century Gothic"/>
          <w:color w:val="000000"/>
        </w:rPr>
        <w:t>Kessler</w:t>
      </w:r>
      <w:proofErr w:type="spellEnd"/>
      <w:r w:rsidRPr="00041DF4">
        <w:rPr>
          <w:rFonts w:ascii="Century Gothic" w:eastAsia="Century Gothic" w:hAnsi="Century Gothic" w:cs="Century Gothic"/>
          <w:color w:val="000000"/>
        </w:rPr>
        <w:t xml:space="preserve"> </w:t>
      </w:r>
      <w:proofErr w:type="spellStart"/>
      <w:r w:rsidRPr="00041DF4">
        <w:rPr>
          <w:rFonts w:ascii="Century Gothic" w:eastAsia="Century Gothic" w:hAnsi="Century Gothic" w:cs="Century Gothic"/>
          <w:color w:val="000000"/>
        </w:rPr>
        <w:t>and</w:t>
      </w:r>
      <w:proofErr w:type="spellEnd"/>
      <w:r w:rsidR="009A3D6A">
        <w:rPr>
          <w:rFonts w:ascii="Century Gothic" w:eastAsia="Century Gothic" w:hAnsi="Century Gothic" w:cs="Century Gothic"/>
          <w:color w:val="000000"/>
        </w:rPr>
        <w:t xml:space="preserve"> </w:t>
      </w:r>
      <w:proofErr w:type="spellStart"/>
      <w:r w:rsidR="009A3D6A">
        <w:rPr>
          <w:rFonts w:ascii="Century Gothic" w:eastAsia="Century Gothic" w:hAnsi="Century Gothic" w:cs="Century Gothic"/>
          <w:color w:val="000000"/>
        </w:rPr>
        <w:t>Krenzi</w:t>
      </w:r>
      <w:proofErr w:type="spellEnd"/>
      <w:r w:rsidR="009A3D6A">
        <w:rPr>
          <w:rFonts w:ascii="Century Gothic" w:eastAsia="Century Gothic" w:hAnsi="Century Gothic" w:cs="Century Gothic"/>
          <w:color w:val="000000"/>
        </w:rPr>
        <w:t xml:space="preserve"> v. </w:t>
      </w:r>
      <w:proofErr w:type="spellStart"/>
      <w:r w:rsidR="009A3D6A">
        <w:rPr>
          <w:rFonts w:ascii="Century Gothic" w:eastAsia="Century Gothic" w:hAnsi="Century Gothic" w:cs="Century Gothic"/>
          <w:color w:val="000000"/>
        </w:rPr>
        <w:t>Germany</w:t>
      </w:r>
      <w:proofErr w:type="spellEnd"/>
      <w:r w:rsidR="009A3D6A">
        <w:rPr>
          <w:rFonts w:ascii="Century Gothic" w:eastAsia="Century Gothic" w:hAnsi="Century Gothic" w:cs="Century Gothic"/>
          <w:color w:val="000000"/>
        </w:rPr>
        <w:t>), §§ 79, 88).</w:t>
      </w:r>
    </w:p>
    <w:p w:rsidR="002C10F2" w:rsidRPr="00AB2B64" w:rsidRDefault="00146105">
      <w:pPr>
        <w:pStyle w:val="10"/>
        <w:pBdr>
          <w:top w:val="nil"/>
          <w:left w:val="nil"/>
          <w:bottom w:val="nil"/>
          <w:right w:val="nil"/>
          <w:between w:val="nil"/>
        </w:pBdr>
        <w:shd w:val="clear" w:color="auto" w:fill="FFFFFF"/>
        <w:spacing w:before="280" w:after="280"/>
        <w:jc w:val="both"/>
        <w:rPr>
          <w:rFonts w:ascii="Century Gothic" w:eastAsia="Century Gothic" w:hAnsi="Century Gothic" w:cs="Century Gothic"/>
          <w:color w:val="000000" w:themeColor="text1"/>
        </w:rPr>
      </w:pPr>
      <w:hyperlink r:id="rId122" w:anchor="%7B%22itemid%22:%5B%22001-61628%22%5D%7D">
        <w:r w:rsidR="001C7093" w:rsidRPr="0044343B">
          <w:rPr>
            <w:rFonts w:ascii="Century Gothic" w:eastAsia="Century Gothic" w:hAnsi="Century Gothic" w:cs="Century Gothic"/>
            <w:color w:val="4F81BD" w:themeColor="accent1"/>
            <w:u w:val="single"/>
          </w:rPr>
          <w:t>СПРАВА «ПУХК ПРОТИ ЕСТОНІЇ» (CASE OF PUHK V. ESTONIA)</w:t>
        </w:r>
      </w:hyperlink>
      <w:r w:rsidR="001C7093" w:rsidRPr="00041DF4">
        <w:rPr>
          <w:rFonts w:ascii="Century Gothic" w:eastAsia="Century Gothic" w:hAnsi="Century Gothic" w:cs="Century Gothic"/>
          <w:color w:val="000000"/>
        </w:rPr>
        <w:t xml:space="preserve">, </w:t>
      </w:r>
      <w:r w:rsidR="001C7093" w:rsidRPr="00AB2B64">
        <w:rPr>
          <w:rFonts w:ascii="Century Gothic" w:eastAsia="Century Gothic" w:hAnsi="Century Gothic" w:cs="Century Gothic"/>
          <w:color w:val="000000" w:themeColor="text1"/>
        </w:rPr>
        <w:t>заява № </w:t>
      </w:r>
      <w:r w:rsidR="001C7093" w:rsidRPr="00AB2B64">
        <w:rPr>
          <w:rFonts w:ascii="Century Gothic" w:eastAsia="Century Gothic" w:hAnsi="Century Gothic" w:cs="Century Gothic"/>
          <w:color w:val="000000" w:themeColor="text1"/>
          <w:highlight w:val="white"/>
        </w:rPr>
        <w:t> </w:t>
      </w:r>
      <w:hyperlink r:id="rId123" w:anchor="%7B%22appno%22:%5B%2255103/00%22%5D%7D">
        <w:r w:rsidR="001C7093" w:rsidRPr="00AB2B64">
          <w:rPr>
            <w:rFonts w:ascii="Century Gothic" w:eastAsia="Century Gothic" w:hAnsi="Century Gothic" w:cs="Century Gothic"/>
            <w:color w:val="000000" w:themeColor="text1"/>
            <w:highlight w:val="white"/>
            <w:u w:val="single"/>
          </w:rPr>
          <w:t>55103/00</w:t>
        </w:r>
      </w:hyperlink>
      <w:r w:rsidR="001C7093" w:rsidRPr="00AB2B64">
        <w:rPr>
          <w:rFonts w:ascii="Century Gothic" w:eastAsia="Century Gothic" w:hAnsi="Century Gothic" w:cs="Century Gothic"/>
          <w:color w:val="000000" w:themeColor="text1"/>
        </w:rPr>
        <w:t>, від 10.02.2004</w:t>
      </w:r>
    </w:p>
    <w:p w:rsidR="002C10F2" w:rsidRPr="009A3D6A" w:rsidRDefault="001C7093" w:rsidP="009A3D6A">
      <w:pPr>
        <w:pStyle w:val="10"/>
        <w:numPr>
          <w:ilvl w:val="0"/>
          <w:numId w:val="22"/>
        </w:numPr>
        <w:pBdr>
          <w:top w:val="nil"/>
          <w:left w:val="nil"/>
          <w:bottom w:val="nil"/>
          <w:right w:val="nil"/>
          <w:between w:val="nil"/>
        </w:pBdr>
        <w:shd w:val="clear" w:color="auto" w:fill="FFFFFF"/>
        <w:spacing w:before="280" w:after="280"/>
        <w:jc w:val="both"/>
        <w:rPr>
          <w:rFonts w:ascii="Century Gothic" w:eastAsia="Century Gothic" w:hAnsi="Century Gothic" w:cs="Century Gothic"/>
          <w:color w:val="000000"/>
          <w:lang w:val="ru-RU"/>
        </w:rPr>
      </w:pPr>
      <w:r w:rsidRPr="00041DF4">
        <w:rPr>
          <w:rFonts w:ascii="Century Gothic" w:eastAsia="Century Gothic" w:hAnsi="Century Gothic" w:cs="Century Gothic"/>
          <w:color w:val="000000"/>
        </w:rPr>
        <w:t>В</w:t>
      </w:r>
      <w:r w:rsidR="009A3D6A">
        <w:rPr>
          <w:rFonts w:ascii="Century Gothic" w:eastAsia="Century Gothic" w:hAnsi="Century Gothic" w:cs="Century Gothic"/>
          <w:color w:val="000000"/>
        </w:rPr>
        <w:t>і</w:t>
      </w:r>
      <w:r w:rsidRPr="00041DF4">
        <w:rPr>
          <w:rFonts w:ascii="Century Gothic" w:eastAsia="Century Gothic" w:hAnsi="Century Gothic" w:cs="Century Gothic"/>
          <w:color w:val="000000"/>
        </w:rPr>
        <w:t>дповідно до статті 148-1 Кримінального кодексу ухилення від сплати податків вважалося злочином до 13 січня 1995 року, зокрема, і в 1993-1994 роках, коли заявником було вчинено частину інкримінованих йому діянь. Однак, передумовою притягнення до кримінальної відповідальності за вчинення вказаного кримінального правопорушення було попереднє притягнення до адміністративної відповідальності за вчинення аналогічних діянь. Цією ж статтею у редакції від 13 січня 1995 року було передбачено вже дві умови притягнення до кримінальної відповідальності: до попереднього накладення адміністративного стягнення за вчинення тотожних діянь додали необхідність наявності умислу ухилення від сплати податків. Ці умови були альтернативними, а не кумулятивними, тому, дії особи становили склад кримінального правопорушення лише у разі наявності однієї з цих обставин. Таким чином, той факт, що адміністративне стягнення раніше не застосовувалось до заявника, не заперечувало можливість притягнення його до відповідальності за вчинення злочину відповідно до нової редакції закону. Однак національні суди все ж порушили закон 1995 року, не врахувавши, що його діяння були частиною триваючої злочинної діяльності, яка прод</w:t>
      </w:r>
      <w:r w:rsidR="009A3D6A">
        <w:rPr>
          <w:rFonts w:ascii="Century Gothic" w:eastAsia="Century Gothic" w:hAnsi="Century Gothic" w:cs="Century Gothic"/>
          <w:color w:val="000000"/>
        </w:rPr>
        <w:t xml:space="preserve">овжувалась до жовтня 1995 року </w:t>
      </w:r>
      <w:r w:rsidR="009A3D6A" w:rsidRPr="009A3D6A">
        <w:rPr>
          <w:rFonts w:ascii="Century Gothic" w:eastAsia="Century Gothic" w:hAnsi="Century Gothic" w:cs="Century Gothic"/>
          <w:color w:val="000000"/>
          <w:lang w:val="ru-RU"/>
        </w:rPr>
        <w:t>[</w:t>
      </w:r>
      <w:r w:rsidR="009A3D6A">
        <w:rPr>
          <w:rFonts w:ascii="Century Gothic" w:eastAsia="Century Gothic" w:hAnsi="Century Gothic" w:cs="Century Gothic"/>
          <w:color w:val="000000"/>
          <w:highlight w:val="white"/>
        </w:rPr>
        <w:t>§</w:t>
      </w:r>
      <w:r w:rsidR="009A3D6A" w:rsidRPr="009A3D6A">
        <w:rPr>
          <w:rFonts w:ascii="Century Gothic" w:eastAsia="Century Gothic" w:hAnsi="Century Gothic" w:cs="Century Gothic"/>
          <w:color w:val="000000"/>
          <w:lang w:val="ru-RU"/>
        </w:rPr>
        <w:t xml:space="preserve"> 29].</w:t>
      </w:r>
    </w:p>
    <w:p w:rsidR="002C10F2" w:rsidRPr="009A3D6A" w:rsidRDefault="001C7093" w:rsidP="009A3D6A">
      <w:pPr>
        <w:pStyle w:val="10"/>
        <w:numPr>
          <w:ilvl w:val="0"/>
          <w:numId w:val="22"/>
        </w:numPr>
        <w:pBdr>
          <w:top w:val="nil"/>
          <w:left w:val="nil"/>
          <w:bottom w:val="nil"/>
          <w:right w:val="nil"/>
          <w:between w:val="nil"/>
        </w:pBdr>
        <w:shd w:val="clear" w:color="auto" w:fill="FFFFFF"/>
        <w:spacing w:before="280" w:after="280"/>
        <w:jc w:val="both"/>
        <w:rPr>
          <w:rFonts w:ascii="Century Gothic" w:eastAsia="Century Gothic" w:hAnsi="Century Gothic" w:cs="Century Gothic"/>
          <w:color w:val="000000"/>
          <w:lang w:val="ru-RU"/>
        </w:rPr>
      </w:pPr>
      <w:r w:rsidRPr="00041DF4">
        <w:rPr>
          <w:rFonts w:ascii="Century Gothic" w:eastAsia="Century Gothic" w:hAnsi="Century Gothic" w:cs="Century Gothic"/>
          <w:color w:val="000000"/>
        </w:rPr>
        <w:t>Суд нагадує, що за визначенням «продовжувани</w:t>
      </w:r>
      <w:r w:rsidR="009A3D6A">
        <w:rPr>
          <w:rFonts w:ascii="Century Gothic" w:eastAsia="Century Gothic" w:hAnsi="Century Gothic" w:cs="Century Gothic"/>
          <w:color w:val="000000"/>
        </w:rPr>
        <w:t>й</w:t>
      </w:r>
      <w:r w:rsidR="00AB2B64">
        <w:rPr>
          <w:rFonts w:ascii="Century Gothic" w:eastAsia="Century Gothic" w:hAnsi="Century Gothic" w:cs="Century Gothic"/>
          <w:color w:val="000000"/>
        </w:rPr>
        <w:t>»</w:t>
      </w:r>
      <w:r w:rsidRPr="00041DF4">
        <w:rPr>
          <w:rFonts w:ascii="Century Gothic" w:eastAsia="Century Gothic" w:hAnsi="Century Gothic" w:cs="Century Gothic"/>
          <w:color w:val="000000"/>
        </w:rPr>
        <w:t xml:space="preserve"> </w:t>
      </w:r>
      <w:r w:rsidR="00AB2B64">
        <w:rPr>
          <w:rFonts w:ascii="Century Gothic" w:eastAsia="Century Gothic" w:hAnsi="Century Gothic" w:cs="Century Gothic"/>
          <w:color w:val="000000"/>
        </w:rPr>
        <w:t>злочин</w:t>
      </w:r>
      <w:r w:rsidR="009A3D6A">
        <w:rPr>
          <w:rFonts w:ascii="Century Gothic" w:eastAsia="Century Gothic" w:hAnsi="Century Gothic" w:cs="Century Gothic"/>
          <w:color w:val="000000"/>
        </w:rPr>
        <w:t xml:space="preserve"> (</w:t>
      </w:r>
      <w:proofErr w:type="spellStart"/>
      <w:r w:rsidR="009A3D6A">
        <w:rPr>
          <w:rFonts w:ascii="Century Gothic" w:eastAsia="Century Gothic" w:hAnsi="Century Gothic" w:cs="Century Gothic"/>
          <w:color w:val="000000"/>
        </w:rPr>
        <w:t>англ</w:t>
      </w:r>
      <w:proofErr w:type="spellEnd"/>
      <w:r w:rsidR="009A3D6A">
        <w:rPr>
          <w:rFonts w:ascii="Century Gothic" w:eastAsia="Century Gothic" w:hAnsi="Century Gothic" w:cs="Century Gothic"/>
          <w:color w:val="000000"/>
        </w:rPr>
        <w:t>. – «</w:t>
      </w:r>
      <w:proofErr w:type="spellStart"/>
      <w:r w:rsidR="009A3D6A" w:rsidRPr="009A3D6A">
        <w:rPr>
          <w:rFonts w:ascii="Century Gothic" w:eastAsia="Century Gothic" w:hAnsi="Century Gothic" w:cs="Century Gothic"/>
          <w:color w:val="000000"/>
        </w:rPr>
        <w:t>continuing</w:t>
      </w:r>
      <w:proofErr w:type="spellEnd"/>
      <w:r w:rsidR="009A3D6A" w:rsidRPr="009A3D6A">
        <w:rPr>
          <w:rFonts w:ascii="Century Gothic" w:eastAsia="Century Gothic" w:hAnsi="Century Gothic" w:cs="Century Gothic"/>
          <w:color w:val="000000"/>
        </w:rPr>
        <w:t xml:space="preserve"> </w:t>
      </w:r>
      <w:proofErr w:type="spellStart"/>
      <w:r w:rsidR="009A3D6A" w:rsidRPr="009A3D6A">
        <w:rPr>
          <w:rFonts w:ascii="Century Gothic" w:eastAsia="Century Gothic" w:hAnsi="Century Gothic" w:cs="Century Gothic"/>
          <w:color w:val="000000"/>
        </w:rPr>
        <w:t>offence</w:t>
      </w:r>
      <w:proofErr w:type="spellEnd"/>
      <w:r w:rsidR="009A3D6A">
        <w:rPr>
          <w:rFonts w:ascii="Century Gothic" w:eastAsia="Century Gothic" w:hAnsi="Century Gothic" w:cs="Century Gothic"/>
          <w:color w:val="000000"/>
        </w:rPr>
        <w:t>»</w:t>
      </w:r>
      <w:r w:rsidR="009A3D6A" w:rsidRPr="009A3D6A">
        <w:rPr>
          <w:rFonts w:ascii="Century Gothic" w:eastAsia="Century Gothic" w:hAnsi="Century Gothic" w:cs="Century Gothic"/>
          <w:color w:val="000000"/>
        </w:rPr>
        <w:t>)</w:t>
      </w:r>
      <w:r w:rsidRPr="00041DF4">
        <w:rPr>
          <w:rFonts w:ascii="Century Gothic" w:eastAsia="Century Gothic" w:hAnsi="Century Gothic" w:cs="Century Gothic"/>
          <w:color w:val="000000"/>
        </w:rPr>
        <w:t xml:space="preserve"> – це вид злочину, що вчиняється протягом певного періоду часу (див. рішення у справі </w:t>
      </w:r>
      <w:proofErr w:type="spellStart"/>
      <w:r w:rsidRPr="00041DF4">
        <w:rPr>
          <w:rFonts w:ascii="Century Gothic" w:eastAsia="Century Gothic" w:hAnsi="Century Gothic" w:cs="Century Gothic"/>
          <w:color w:val="000000"/>
        </w:rPr>
        <w:t>Еджер</w:t>
      </w:r>
      <w:proofErr w:type="spellEnd"/>
      <w:r w:rsidRPr="00041DF4">
        <w:rPr>
          <w:rFonts w:ascii="Century Gothic" w:eastAsia="Century Gothic" w:hAnsi="Century Gothic" w:cs="Century Gothic"/>
          <w:color w:val="000000"/>
        </w:rPr>
        <w:t xml:space="preserve"> та </w:t>
      </w:r>
      <w:proofErr w:type="spellStart"/>
      <w:r w:rsidRPr="00041DF4">
        <w:rPr>
          <w:rFonts w:ascii="Century Gothic" w:eastAsia="Century Gothic" w:hAnsi="Century Gothic" w:cs="Century Gothic"/>
          <w:color w:val="000000"/>
        </w:rPr>
        <w:t>Зейрек</w:t>
      </w:r>
      <w:proofErr w:type="spellEnd"/>
      <w:r w:rsidRPr="00041DF4">
        <w:rPr>
          <w:rFonts w:ascii="Century Gothic" w:eastAsia="Century Gothic" w:hAnsi="Century Gothic" w:cs="Century Gothic"/>
          <w:color w:val="000000"/>
        </w:rPr>
        <w:t xml:space="preserve"> проти Туреччини (</w:t>
      </w:r>
      <w:proofErr w:type="spellStart"/>
      <w:r w:rsidRPr="00041DF4">
        <w:rPr>
          <w:rFonts w:ascii="Century Gothic" w:eastAsia="Century Gothic" w:hAnsi="Century Gothic" w:cs="Century Gothic"/>
          <w:color w:val="000000"/>
        </w:rPr>
        <w:t>Ecer</w:t>
      </w:r>
      <w:proofErr w:type="spellEnd"/>
      <w:r w:rsidRPr="00041DF4">
        <w:rPr>
          <w:rFonts w:ascii="Century Gothic" w:eastAsia="Century Gothic" w:hAnsi="Century Gothic" w:cs="Century Gothic"/>
          <w:color w:val="000000"/>
        </w:rPr>
        <w:t xml:space="preserve"> </w:t>
      </w:r>
      <w:proofErr w:type="spellStart"/>
      <w:r w:rsidRPr="00041DF4">
        <w:rPr>
          <w:rFonts w:ascii="Century Gothic" w:eastAsia="Century Gothic" w:hAnsi="Century Gothic" w:cs="Century Gothic"/>
          <w:color w:val="000000"/>
        </w:rPr>
        <w:t>and</w:t>
      </w:r>
      <w:proofErr w:type="spellEnd"/>
      <w:r w:rsidRPr="00041DF4">
        <w:rPr>
          <w:rFonts w:ascii="Century Gothic" w:eastAsia="Century Gothic" w:hAnsi="Century Gothic" w:cs="Century Gothic"/>
          <w:color w:val="000000"/>
        </w:rPr>
        <w:t xml:space="preserve"> </w:t>
      </w:r>
      <w:proofErr w:type="spellStart"/>
      <w:r w:rsidRPr="00041DF4">
        <w:rPr>
          <w:rFonts w:ascii="Century Gothic" w:eastAsia="Century Gothic" w:hAnsi="Century Gothic" w:cs="Century Gothic"/>
          <w:color w:val="000000"/>
        </w:rPr>
        <w:t>Zeyrek</w:t>
      </w:r>
      <w:proofErr w:type="spellEnd"/>
      <w:r w:rsidRPr="00041DF4">
        <w:rPr>
          <w:rFonts w:ascii="Century Gothic" w:eastAsia="Century Gothic" w:hAnsi="Century Gothic" w:cs="Century Gothic"/>
          <w:color w:val="000000"/>
        </w:rPr>
        <w:t xml:space="preserve"> v. </w:t>
      </w:r>
      <w:proofErr w:type="spellStart"/>
      <w:r w:rsidRPr="00041DF4">
        <w:rPr>
          <w:rFonts w:ascii="Century Gothic" w:eastAsia="Century Gothic" w:hAnsi="Century Gothic" w:cs="Century Gothic"/>
          <w:color w:val="000000"/>
        </w:rPr>
        <w:t>Turkey</w:t>
      </w:r>
      <w:proofErr w:type="spellEnd"/>
      <w:r w:rsidRPr="00041DF4">
        <w:rPr>
          <w:rFonts w:ascii="Century Gothic" w:eastAsia="Century Gothic" w:hAnsi="Century Gothic" w:cs="Century Gothic"/>
          <w:color w:val="000000"/>
        </w:rPr>
        <w:t>), § 33). Суд також зазначає, що заявник обвинувачений у умисній систематичній несплаті податків протягом певного періоду часу. Так, момент початку протиправної поведінки заявника мав місце до прийняття нової редакції інкримінованої йому статті, проте така поведінка тривала і після набрання чинності нової редакції положень закону… Діяння заявника, направлене на ухилення від сплати податків, було вчинене здебільшого до змін від 13 січня 1995 року, а покарання у вигляді чотирьох років умовного ув’язнення було призначене за наслідками його протиправної поведінки і після цієї дати. За даних обставин підхід національних судів не міг не по</w:t>
      </w:r>
      <w:r w:rsidR="009A3D6A">
        <w:rPr>
          <w:rFonts w:ascii="Century Gothic" w:eastAsia="Century Gothic" w:hAnsi="Century Gothic" w:cs="Century Gothic"/>
          <w:color w:val="000000"/>
        </w:rPr>
        <w:t>значитись на суворості санкції</w:t>
      </w:r>
      <w:r w:rsidR="009A3D6A" w:rsidRPr="009A3D6A">
        <w:rPr>
          <w:rFonts w:ascii="Century Gothic" w:eastAsia="Century Gothic" w:hAnsi="Century Gothic" w:cs="Century Gothic"/>
          <w:color w:val="000000"/>
          <w:lang w:val="ru-RU"/>
        </w:rPr>
        <w:t xml:space="preserve"> [</w:t>
      </w:r>
      <w:r w:rsidR="009A3D6A">
        <w:rPr>
          <w:rFonts w:ascii="Century Gothic" w:eastAsia="Century Gothic" w:hAnsi="Century Gothic" w:cs="Century Gothic"/>
          <w:color w:val="000000"/>
          <w:highlight w:val="white"/>
        </w:rPr>
        <w:t>§</w:t>
      </w:r>
      <w:r w:rsidR="009A3D6A" w:rsidRPr="009A3D6A">
        <w:rPr>
          <w:rFonts w:ascii="Century Gothic" w:eastAsia="Century Gothic" w:hAnsi="Century Gothic" w:cs="Century Gothic"/>
          <w:color w:val="000000"/>
          <w:lang w:val="ru-RU"/>
        </w:rPr>
        <w:t xml:space="preserve"> 30]</w:t>
      </w:r>
    </w:p>
    <w:p w:rsidR="009A3D6A" w:rsidRPr="009A3D6A" w:rsidRDefault="001C7093" w:rsidP="009A3D6A">
      <w:pPr>
        <w:pStyle w:val="10"/>
        <w:numPr>
          <w:ilvl w:val="0"/>
          <w:numId w:val="22"/>
        </w:numPr>
        <w:pBdr>
          <w:top w:val="nil"/>
          <w:left w:val="nil"/>
          <w:bottom w:val="nil"/>
          <w:right w:val="nil"/>
          <w:between w:val="nil"/>
        </w:pBdr>
        <w:shd w:val="clear" w:color="auto" w:fill="FFFFFF"/>
        <w:spacing w:before="280" w:after="280"/>
        <w:jc w:val="both"/>
        <w:rPr>
          <w:rFonts w:ascii="Century Gothic" w:eastAsia="Century Gothic" w:hAnsi="Century Gothic" w:cs="Century Gothic"/>
          <w:color w:val="000000"/>
        </w:rPr>
      </w:pPr>
      <w:r w:rsidRPr="00041DF4">
        <w:rPr>
          <w:rFonts w:ascii="Century Gothic" w:eastAsia="Century Gothic" w:hAnsi="Century Gothic" w:cs="Century Gothic"/>
          <w:color w:val="000000"/>
        </w:rPr>
        <w:t xml:space="preserve">Що стосується твердження Уряду про те, що встановлена </w:t>
      </w:r>
      <w:r w:rsidRPr="00041DF4">
        <w:rPr>
          <w:rFonts w:ascii="Century Gothic" w:eastAsia="Arial" w:hAnsi="Arial" w:cs="Arial"/>
          <w:color w:val="000000"/>
        </w:rPr>
        <w:t>​​</w:t>
      </w:r>
      <w:r w:rsidRPr="00041DF4">
        <w:rPr>
          <w:rFonts w:ascii="Century Gothic" w:eastAsia="Century Gothic" w:hAnsi="Century Gothic" w:cs="Century Gothic"/>
          <w:color w:val="000000"/>
        </w:rPr>
        <w:t xml:space="preserve">прецедентна практика щодо тлумачення та застосування статті 148-1 Кримінального кодексу становила ризик винесення обвинувального </w:t>
      </w:r>
      <w:proofErr w:type="spellStart"/>
      <w:r w:rsidRPr="00041DF4">
        <w:rPr>
          <w:rFonts w:ascii="Century Gothic" w:eastAsia="Century Gothic" w:hAnsi="Century Gothic" w:cs="Century Gothic"/>
          <w:color w:val="000000"/>
        </w:rPr>
        <w:t>вироку</w:t>
      </w:r>
      <w:proofErr w:type="spellEnd"/>
      <w:r w:rsidRPr="00041DF4">
        <w:rPr>
          <w:rFonts w:ascii="Century Gothic" w:eastAsia="Century Gothic" w:hAnsi="Century Gothic" w:cs="Century Gothic"/>
          <w:color w:val="000000"/>
        </w:rPr>
        <w:t xml:space="preserve"> передбачуваним для заявника, Суд зазначає, що рішення Верховного Суду, на які посилається Уряд були постановлені 8 квітня 1997 року, 27 січня 1998 року та 8 квітня 1998 року. Скарга заявника, однак, стосується його поведінки в 1993 та 1994 роках. У той період заявник не міг передбачити , що у разі виявлення його протиправних діянь він ризикує бути притягнутим до кримінальної відповідальності.</w:t>
      </w:r>
    </w:p>
    <w:p w:rsidR="009A3D6A" w:rsidRPr="009A3D6A" w:rsidRDefault="001C7093" w:rsidP="009A3D6A">
      <w:pPr>
        <w:pStyle w:val="10"/>
        <w:pBdr>
          <w:top w:val="nil"/>
          <w:left w:val="nil"/>
          <w:bottom w:val="nil"/>
          <w:right w:val="nil"/>
          <w:between w:val="nil"/>
        </w:pBdr>
        <w:shd w:val="clear" w:color="auto" w:fill="FFFFFF"/>
        <w:spacing w:before="280" w:after="280"/>
        <w:ind w:left="846"/>
        <w:jc w:val="both"/>
        <w:rPr>
          <w:rFonts w:ascii="Century Gothic" w:eastAsia="Century Gothic" w:hAnsi="Century Gothic" w:cs="Century Gothic"/>
          <w:color w:val="000000"/>
          <w:lang w:val="ru-RU"/>
        </w:rPr>
      </w:pPr>
      <w:r w:rsidRPr="009A3D6A">
        <w:rPr>
          <w:rFonts w:ascii="Century Gothic" w:eastAsia="Century Gothic" w:hAnsi="Century Gothic" w:cs="Century Gothic"/>
          <w:color w:val="000000"/>
        </w:rPr>
        <w:lastRenderedPageBreak/>
        <w:t xml:space="preserve">Зважаючи на викладене, </w:t>
      </w:r>
      <w:proofErr w:type="spellStart"/>
      <w:r w:rsidRPr="009A3D6A">
        <w:rPr>
          <w:rFonts w:ascii="Century Gothic" w:eastAsia="Century Gothic" w:hAnsi="Century Gothic" w:cs="Century Gothic"/>
          <w:color w:val="000000"/>
        </w:rPr>
        <w:t>Судд</w:t>
      </w:r>
      <w:proofErr w:type="spellEnd"/>
      <w:r w:rsidRPr="009A3D6A">
        <w:rPr>
          <w:rFonts w:ascii="Century Gothic" w:eastAsia="Century Gothic" w:hAnsi="Century Gothic" w:cs="Century Gothic"/>
          <w:color w:val="000000"/>
        </w:rPr>
        <w:t xml:space="preserve"> зазначає, що національні органи влади ретроспективно застосували закон 1995 року щодо поведінки, яка до викладення його у новій редакції не становила складу кримінального правопорушення.</w:t>
      </w:r>
    </w:p>
    <w:p w:rsidR="002C10F2" w:rsidRPr="009A3D6A" w:rsidRDefault="001C7093" w:rsidP="009A3D6A">
      <w:pPr>
        <w:pStyle w:val="10"/>
        <w:pBdr>
          <w:top w:val="nil"/>
          <w:left w:val="nil"/>
          <w:bottom w:val="nil"/>
          <w:right w:val="nil"/>
          <w:between w:val="nil"/>
        </w:pBdr>
        <w:shd w:val="clear" w:color="auto" w:fill="FFFFFF"/>
        <w:spacing w:before="280" w:after="280"/>
        <w:ind w:left="846"/>
        <w:jc w:val="both"/>
        <w:rPr>
          <w:rFonts w:ascii="Century Gothic" w:eastAsia="Century Gothic" w:hAnsi="Century Gothic" w:cs="Century Gothic"/>
          <w:color w:val="000000"/>
          <w:lang w:val="ru-RU"/>
        </w:rPr>
      </w:pPr>
      <w:r w:rsidRPr="00041DF4">
        <w:rPr>
          <w:rFonts w:ascii="Century Gothic" w:eastAsia="Century Gothic" w:hAnsi="Century Gothic" w:cs="Century Gothic"/>
          <w:color w:val="000000"/>
        </w:rPr>
        <w:t>Отже, наявне поруше</w:t>
      </w:r>
      <w:r w:rsidR="009A3D6A">
        <w:rPr>
          <w:rFonts w:ascii="Century Gothic" w:eastAsia="Century Gothic" w:hAnsi="Century Gothic" w:cs="Century Gothic"/>
          <w:color w:val="000000"/>
        </w:rPr>
        <w:t>ння пункту 1 статті 7 Конвенції</w:t>
      </w:r>
      <w:r w:rsidR="009A3D6A" w:rsidRPr="009A3D6A">
        <w:rPr>
          <w:rFonts w:ascii="Century Gothic" w:eastAsia="Century Gothic" w:hAnsi="Century Gothic" w:cs="Century Gothic"/>
          <w:color w:val="000000"/>
          <w:lang w:val="ru-RU"/>
        </w:rPr>
        <w:t xml:space="preserve"> [</w:t>
      </w:r>
      <w:r w:rsidR="009A3D6A">
        <w:rPr>
          <w:rFonts w:ascii="Century Gothic" w:eastAsia="Century Gothic" w:hAnsi="Century Gothic" w:cs="Century Gothic"/>
          <w:color w:val="000000"/>
          <w:highlight w:val="white"/>
        </w:rPr>
        <w:t>§§</w:t>
      </w:r>
      <w:r w:rsidR="009A3D6A" w:rsidRPr="009A3D6A">
        <w:rPr>
          <w:rFonts w:ascii="Century Gothic" w:eastAsia="Century Gothic" w:hAnsi="Century Gothic" w:cs="Century Gothic"/>
          <w:color w:val="000000"/>
          <w:lang w:val="ru-RU"/>
        </w:rPr>
        <w:t xml:space="preserve"> 32-34].</w:t>
      </w:r>
    </w:p>
    <w:p w:rsidR="002C10F2" w:rsidRPr="00041DF4" w:rsidRDefault="00146105">
      <w:pPr>
        <w:pStyle w:val="10"/>
        <w:pBdr>
          <w:top w:val="nil"/>
          <w:left w:val="nil"/>
          <w:bottom w:val="nil"/>
          <w:right w:val="nil"/>
          <w:between w:val="nil"/>
        </w:pBdr>
        <w:shd w:val="clear" w:color="auto" w:fill="FFFFFF"/>
        <w:spacing w:before="280" w:after="280"/>
        <w:jc w:val="both"/>
        <w:rPr>
          <w:rFonts w:ascii="Century Gothic" w:eastAsia="Century Gothic" w:hAnsi="Century Gothic" w:cs="Century Gothic"/>
          <w:color w:val="000000"/>
        </w:rPr>
      </w:pPr>
      <w:hyperlink r:id="rId124" w:anchor="%7B%22display%22:%5B%220%22%5D,%22languageisocode%22:%5B%22UKR%22%5D,%22appno%22:%5B%2259552/08%22%5D,%22documentcollectionid2%22:%5B%22GRANDCHAMBER%22%5D,%22itemid%22:%5B%22001-159538%22%5D%7D">
        <w:r w:rsidR="001C7093" w:rsidRPr="0044343B">
          <w:rPr>
            <w:rFonts w:ascii="Century Gothic" w:eastAsia="Century Gothic" w:hAnsi="Century Gothic" w:cs="Century Gothic"/>
            <w:color w:val="4F81BD" w:themeColor="accent1"/>
            <w:u w:val="single"/>
          </w:rPr>
          <w:t>СПРАВА «РОХЛЕНА ПРОТИ ЧЕСЬКОЇ РЕСПУБЛІКИ» (CASE OF ROHLENA V. CZECH REPUBLIC)</w:t>
        </w:r>
      </w:hyperlink>
      <w:r w:rsidR="001C7093" w:rsidRPr="00041DF4">
        <w:rPr>
          <w:rFonts w:ascii="Century Gothic" w:eastAsia="Century Gothic" w:hAnsi="Century Gothic" w:cs="Century Gothic"/>
          <w:color w:val="000000"/>
        </w:rPr>
        <w:t xml:space="preserve">, </w:t>
      </w:r>
      <w:r w:rsidR="001C7093" w:rsidRPr="00AB2B64">
        <w:rPr>
          <w:rFonts w:ascii="Century Gothic" w:eastAsia="Century Gothic" w:hAnsi="Century Gothic" w:cs="Century Gothic"/>
          <w:color w:val="000000" w:themeColor="text1"/>
        </w:rPr>
        <w:t>заява № </w:t>
      </w:r>
      <w:r w:rsidR="001C7093" w:rsidRPr="00AB2B64">
        <w:rPr>
          <w:rFonts w:ascii="Century Gothic" w:eastAsia="Century Gothic" w:hAnsi="Century Gothic" w:cs="Century Gothic"/>
          <w:i/>
          <w:color w:val="000000" w:themeColor="text1"/>
          <w:highlight w:val="white"/>
        </w:rPr>
        <w:t> </w:t>
      </w:r>
      <w:hyperlink r:id="rId125" w:anchor="%7B%22appno%22:%5B%2259552/08%22%5D%7D">
        <w:r w:rsidR="001C7093" w:rsidRPr="00AB2B64">
          <w:rPr>
            <w:rFonts w:ascii="Century Gothic" w:eastAsia="Century Gothic" w:hAnsi="Century Gothic" w:cs="Century Gothic"/>
            <w:i/>
            <w:color w:val="000000" w:themeColor="text1"/>
            <w:highlight w:val="white"/>
            <w:u w:val="single"/>
          </w:rPr>
          <w:t>59552/08</w:t>
        </w:r>
      </w:hyperlink>
      <w:r w:rsidR="001C7093" w:rsidRPr="00AB2B64">
        <w:rPr>
          <w:rFonts w:ascii="Century Gothic" w:eastAsia="Century Gothic" w:hAnsi="Century Gothic" w:cs="Century Gothic"/>
          <w:color w:val="000000" w:themeColor="text1"/>
        </w:rPr>
        <w:t>, від 27.01.2015</w:t>
      </w:r>
    </w:p>
    <w:p w:rsidR="002C10F2" w:rsidRPr="009A3D6A" w:rsidRDefault="00404793" w:rsidP="009A3D6A">
      <w:pPr>
        <w:pStyle w:val="10"/>
        <w:numPr>
          <w:ilvl w:val="0"/>
          <w:numId w:val="23"/>
        </w:numPr>
        <w:pBdr>
          <w:top w:val="nil"/>
          <w:left w:val="nil"/>
          <w:bottom w:val="nil"/>
          <w:right w:val="nil"/>
          <w:between w:val="nil"/>
        </w:pBdr>
        <w:shd w:val="clear" w:color="auto" w:fill="FFFFFF"/>
        <w:spacing w:before="280" w:after="280"/>
        <w:jc w:val="both"/>
        <w:rPr>
          <w:rFonts w:ascii="Century Gothic" w:eastAsia="Century Gothic" w:hAnsi="Century Gothic" w:cs="Century Gothic"/>
          <w:color w:val="000000"/>
        </w:rPr>
      </w:pPr>
      <w:r w:rsidRPr="00404793">
        <w:rPr>
          <w:rFonts w:ascii="Century Gothic" w:eastAsia="Century Gothic" w:hAnsi="Century Gothic" w:cs="Century Gothic"/>
          <w:color w:val="000000"/>
        </w:rPr>
        <w:t>За таких обставин та беручи до уваги ясність, з якою відповідні національні положення були сформульовані та надалі розтлумачені національними судами, Суд вважає, що оскільки поведінка заявника продовжувалась після 1 червня 2004 року, тобто після тієї дати, коли у Кримінальному кодексі запроваджено було відповідальність за погане поводження з особою, яка живе під одним дахом, він міг і повинен був передбачати, у разі потреби – з відповідною правовою консультацією, можливість свого притягнення до кримінальної відповідальності за продовжуване правопорушення відповідно до закону, чинного на час скоєння останнього нападу, тобто статті 215а Кримінального кодексу. Суд не вбачає жодних підстав для сумнівів, що заявник був у змозі передбачити, не лише щодо періоду після набуття чинності вказаною нормою з 1 червня 2004 року, але також щодо періоду з 2000 року до цієї дати, ймовірність притягнення до кримінальної відповідальності за продовжуване порушення, як описано вище, і відповідно регулювати свою поведінку</w:t>
      </w:r>
      <w:r w:rsidR="009A3D6A" w:rsidRPr="009A3D6A">
        <w:rPr>
          <w:rFonts w:ascii="Century Gothic" w:eastAsia="Century Gothic" w:hAnsi="Century Gothic" w:cs="Century Gothic"/>
          <w:color w:val="000000"/>
        </w:rPr>
        <w:t xml:space="preserve"> [</w:t>
      </w:r>
      <w:r w:rsidR="009A3D6A" w:rsidRPr="00404793">
        <w:rPr>
          <w:rFonts w:ascii="Century Gothic" w:eastAsia="Century Gothic" w:hAnsi="Century Gothic" w:cs="Century Gothic"/>
          <w:color w:val="000000"/>
        </w:rPr>
        <w:t>§</w:t>
      </w:r>
      <w:r w:rsidR="009A3D6A" w:rsidRPr="009A3D6A">
        <w:rPr>
          <w:rFonts w:ascii="Century Gothic" w:eastAsia="Century Gothic" w:hAnsi="Century Gothic" w:cs="Century Gothic"/>
          <w:color w:val="000000"/>
        </w:rPr>
        <w:t xml:space="preserve"> 63].</w:t>
      </w:r>
    </w:p>
    <w:p w:rsidR="00404793" w:rsidRDefault="00404793">
      <w:pPr>
        <w:pStyle w:val="10"/>
        <w:pBdr>
          <w:top w:val="nil"/>
          <w:left w:val="nil"/>
          <w:bottom w:val="nil"/>
          <w:right w:val="nil"/>
          <w:between w:val="nil"/>
        </w:pBdr>
        <w:shd w:val="clear" w:color="auto" w:fill="FFFFFF"/>
        <w:spacing w:after="0" w:line="240" w:lineRule="auto"/>
        <w:ind w:firstLine="284"/>
        <w:jc w:val="both"/>
        <w:rPr>
          <w:rFonts w:ascii="Century Gothic" w:eastAsia="Century Gothic" w:hAnsi="Century Gothic" w:cs="Century Gothic"/>
          <w:color w:val="000000"/>
        </w:rPr>
      </w:pPr>
    </w:p>
    <w:p w:rsidR="00404793" w:rsidRPr="00404793" w:rsidRDefault="00404793" w:rsidP="00404793">
      <w:pPr>
        <w:pStyle w:val="s30eec3f8"/>
        <w:numPr>
          <w:ilvl w:val="0"/>
          <w:numId w:val="23"/>
        </w:numPr>
        <w:shd w:val="clear" w:color="auto" w:fill="FFFFFF"/>
        <w:spacing w:before="0" w:beforeAutospacing="0" w:after="0" w:afterAutospacing="0"/>
        <w:jc w:val="both"/>
        <w:rPr>
          <w:rFonts w:ascii="Century Gothic" w:eastAsia="Century Gothic" w:hAnsi="Century Gothic" w:cs="Century Gothic"/>
          <w:color w:val="000000"/>
          <w:sz w:val="22"/>
          <w:szCs w:val="22"/>
          <w:lang w:val="uk-UA"/>
        </w:rPr>
      </w:pPr>
      <w:r w:rsidRPr="00404793">
        <w:rPr>
          <w:rFonts w:ascii="Century Gothic" w:eastAsia="Century Gothic" w:hAnsi="Century Gothic" w:cs="Century Gothic"/>
          <w:sz w:val="22"/>
          <w:szCs w:val="22"/>
          <w:lang w:val="uk-UA"/>
        </w:rPr>
        <w:t xml:space="preserve">Суд дійшов таких висновків, перевіривши з точки зору статті 7 Конвенції застосування у справі заявника [концепції] продовжуваного правопорушення за чеським правом – поганого поводження з особою, яка живе під одним дахом. Для порівняння варто зазначити у цьому контексті, що поняття «продовжуване кримінальне правопорушення», як воно визначене чеським правом, відповідає європейській традиції, відображеній у національному законодавстві переважної більшості держав-членів Ради Європи (дивись пункти 31 і 33 вище) і що, відповідно, ситуація з питанням передбачуваності, яке було підняте у даній справі, не сильно відрізняється від тієї, яка має місце стосовно таких правопорушень у національних правових системах інших Договірних Сторін Конвенції. Як можна побачити із опису поведінки заявника, наданого національними органами, його дії були спрямовані проти конкретної жертви, а саме його дружини, і, зокрема, проти її законного права на фізичну і психічну недоторканість, а також права на гідність. Також очевидним є те, що спосіб вчинення був той самий і складався із нападів, вчинених під тим самим дахом; що існував часовий зв’язок між різними діями, які тривали кілька років; що кожен напад, вчинений протягом цього періоду часу, об’єднувався одним і тим самим злочинним умислом; і що поведінка заявника у кожному такому випадку порушувала кримінальний закон. Іншими словами, правопорушення, за яке заявник був засуджений, об’єднувало у собі велику кількість ознак, характерних для таких правопорушень будь-де у конвенційній спільноті, такою ж була і реакція </w:t>
      </w:r>
      <w:r w:rsidRPr="00404793">
        <w:rPr>
          <w:rFonts w:ascii="Century Gothic" w:eastAsia="Century Gothic" w:hAnsi="Century Gothic" w:cs="Century Gothic"/>
          <w:sz w:val="22"/>
          <w:szCs w:val="22"/>
          <w:lang w:val="uk-UA"/>
        </w:rPr>
        <w:lastRenderedPageBreak/>
        <w:t>системи кримінальної юстиції у виді покарання, накладеного за одне єдине правопорушення (дивись пункти 33-37 вище).</w:t>
      </w:r>
    </w:p>
    <w:p w:rsidR="00404793" w:rsidRDefault="00404793" w:rsidP="00404793">
      <w:pPr>
        <w:pStyle w:val="s30eec3f8"/>
        <w:shd w:val="clear" w:color="auto" w:fill="FFFFFF"/>
        <w:spacing w:before="0" w:beforeAutospacing="0" w:after="0" w:afterAutospacing="0"/>
        <w:jc w:val="both"/>
        <w:rPr>
          <w:rFonts w:ascii="Century Gothic" w:eastAsia="Century Gothic" w:hAnsi="Century Gothic" w:cs="Century Gothic"/>
          <w:sz w:val="22"/>
          <w:szCs w:val="22"/>
          <w:lang w:val="en-US"/>
        </w:rPr>
      </w:pPr>
    </w:p>
    <w:p w:rsidR="00404793" w:rsidRPr="00404793" w:rsidRDefault="00404793" w:rsidP="00404793">
      <w:pPr>
        <w:pStyle w:val="s30eec3f8"/>
        <w:shd w:val="clear" w:color="auto" w:fill="FFFFFF"/>
        <w:spacing w:before="0" w:beforeAutospacing="0" w:after="0" w:afterAutospacing="0"/>
        <w:ind w:left="846"/>
        <w:jc w:val="both"/>
        <w:rPr>
          <w:rFonts w:ascii="Century Gothic" w:eastAsia="Century Gothic" w:hAnsi="Century Gothic" w:cs="Century Gothic"/>
          <w:color w:val="000000"/>
          <w:sz w:val="22"/>
          <w:szCs w:val="22"/>
        </w:rPr>
      </w:pPr>
      <w:r w:rsidRPr="00404793">
        <w:rPr>
          <w:rFonts w:ascii="Century Gothic" w:eastAsia="Century Gothic" w:hAnsi="Century Gothic" w:cs="Century Gothic"/>
          <w:sz w:val="22"/>
          <w:szCs w:val="22"/>
          <w:lang w:val="uk-UA"/>
        </w:rPr>
        <w:t>Як наслідок, порушення статті 7 Конвенції допущено не було</w:t>
      </w:r>
      <w:r>
        <w:rPr>
          <w:rFonts w:ascii="Century Gothic" w:eastAsia="Century Gothic" w:hAnsi="Century Gothic" w:cs="Century Gothic"/>
          <w:sz w:val="22"/>
          <w:szCs w:val="22"/>
          <w:lang w:val="uk-UA"/>
        </w:rPr>
        <w:t xml:space="preserve"> [</w:t>
      </w:r>
      <w:r>
        <w:rPr>
          <w:rFonts w:ascii="Century Gothic" w:eastAsia="Century Gothic" w:hAnsi="Century Gothic" w:cs="Century Gothic"/>
          <w:color w:val="000000"/>
          <w:highlight w:val="white"/>
        </w:rPr>
        <w:t>§§</w:t>
      </w:r>
      <w:r w:rsidRPr="00404793">
        <w:rPr>
          <w:rFonts w:ascii="Century Gothic" w:eastAsia="Century Gothic" w:hAnsi="Century Gothic" w:cs="Century Gothic"/>
          <w:color w:val="000000"/>
        </w:rPr>
        <w:t xml:space="preserve"> 72-73</w:t>
      </w:r>
      <w:r>
        <w:rPr>
          <w:rFonts w:ascii="Century Gothic" w:eastAsia="Century Gothic" w:hAnsi="Century Gothic" w:cs="Century Gothic"/>
          <w:sz w:val="22"/>
          <w:szCs w:val="22"/>
          <w:lang w:val="uk-UA"/>
        </w:rPr>
        <w:t xml:space="preserve">] </w:t>
      </w:r>
    </w:p>
    <w:p w:rsidR="00041DF4" w:rsidRPr="00041DF4" w:rsidRDefault="00041DF4">
      <w:pPr>
        <w:pStyle w:val="10"/>
        <w:pBdr>
          <w:top w:val="nil"/>
          <w:left w:val="nil"/>
          <w:bottom w:val="nil"/>
          <w:right w:val="nil"/>
          <w:between w:val="nil"/>
        </w:pBdr>
        <w:shd w:val="clear" w:color="auto" w:fill="FFFFFF"/>
        <w:spacing w:after="0" w:line="240" w:lineRule="auto"/>
        <w:ind w:firstLine="284"/>
        <w:jc w:val="both"/>
        <w:rPr>
          <w:rFonts w:ascii="Century Gothic" w:eastAsia="Century Gothic" w:hAnsi="Century Gothic" w:cs="Century Gothic"/>
          <w:color w:val="000000"/>
          <w:lang w:val="ru-RU"/>
        </w:rPr>
      </w:pPr>
    </w:p>
    <w:p w:rsidR="00041DF4" w:rsidRPr="00AB2B64" w:rsidRDefault="00146105" w:rsidP="0044343B">
      <w:pPr>
        <w:spacing w:after="0"/>
        <w:jc w:val="both"/>
        <w:rPr>
          <w:rStyle w:val="s6b621b36"/>
          <w:rFonts w:ascii="Century Gothic" w:hAnsi="Century Gothic" w:cs="Arial"/>
          <w:iCs/>
          <w:color w:val="000000" w:themeColor="text1"/>
          <w:shd w:val="clear" w:color="auto" w:fill="FFFFFF"/>
        </w:rPr>
      </w:pPr>
      <w:hyperlink r:id="rId126" w:anchor="{%22tabview%22:[%22document%22],%22itemid%22:[%22001-193493%22]}" w:history="1">
        <w:r w:rsidR="00041DF4" w:rsidRPr="0044343B">
          <w:rPr>
            <w:rStyle w:val="a5"/>
            <w:rFonts w:ascii="Century Gothic" w:hAnsi="Century Gothic"/>
            <w:color w:val="4F81BD" w:themeColor="accent1"/>
          </w:rPr>
          <w:t>СПРАВА «РОЛА ПРОТИ СЛОВЕНІЇ» (</w:t>
        </w:r>
        <w:r w:rsidR="00041DF4" w:rsidRPr="0044343B">
          <w:rPr>
            <w:rStyle w:val="a5"/>
            <w:rFonts w:ascii="Century Gothic" w:hAnsi="Century Gothic"/>
            <w:color w:val="4F81BD" w:themeColor="accent1"/>
            <w:lang w:val="en-US"/>
          </w:rPr>
          <w:t>CASE</w:t>
        </w:r>
        <w:r w:rsidR="00041DF4" w:rsidRPr="0044343B">
          <w:rPr>
            <w:rStyle w:val="a5"/>
            <w:rFonts w:ascii="Century Gothic" w:hAnsi="Century Gothic"/>
            <w:color w:val="4F81BD" w:themeColor="accent1"/>
          </w:rPr>
          <w:t xml:space="preserve"> </w:t>
        </w:r>
        <w:r w:rsidR="00041DF4" w:rsidRPr="0044343B">
          <w:rPr>
            <w:rStyle w:val="a5"/>
            <w:rFonts w:ascii="Century Gothic" w:hAnsi="Century Gothic"/>
            <w:color w:val="4F81BD" w:themeColor="accent1"/>
            <w:lang w:val="en-US"/>
          </w:rPr>
          <w:t>OF</w:t>
        </w:r>
        <w:r w:rsidR="00041DF4" w:rsidRPr="0044343B">
          <w:rPr>
            <w:rStyle w:val="a5"/>
            <w:rFonts w:ascii="Century Gothic" w:hAnsi="Century Gothic"/>
            <w:color w:val="4F81BD" w:themeColor="accent1"/>
          </w:rPr>
          <w:t xml:space="preserve"> </w:t>
        </w:r>
        <w:r w:rsidR="00041DF4" w:rsidRPr="0044343B">
          <w:rPr>
            <w:rStyle w:val="a5"/>
            <w:rFonts w:ascii="Century Gothic" w:hAnsi="Century Gothic"/>
            <w:color w:val="4F81BD" w:themeColor="accent1"/>
            <w:lang w:val="en-US"/>
          </w:rPr>
          <w:t>ROLA</w:t>
        </w:r>
        <w:r w:rsidR="00041DF4" w:rsidRPr="0044343B">
          <w:rPr>
            <w:rStyle w:val="a5"/>
            <w:rFonts w:ascii="Century Gothic" w:hAnsi="Century Gothic"/>
            <w:color w:val="4F81BD" w:themeColor="accent1"/>
          </w:rPr>
          <w:t xml:space="preserve"> </w:t>
        </w:r>
        <w:r w:rsidR="00041DF4" w:rsidRPr="0044343B">
          <w:rPr>
            <w:rStyle w:val="a5"/>
            <w:rFonts w:ascii="Century Gothic" w:hAnsi="Century Gothic"/>
            <w:color w:val="4F81BD" w:themeColor="accent1"/>
            <w:lang w:val="en-US"/>
          </w:rPr>
          <w:t>V</w:t>
        </w:r>
        <w:r w:rsidR="00041DF4" w:rsidRPr="0044343B">
          <w:rPr>
            <w:rStyle w:val="a5"/>
            <w:rFonts w:ascii="Century Gothic" w:hAnsi="Century Gothic"/>
            <w:color w:val="4F81BD" w:themeColor="accent1"/>
          </w:rPr>
          <w:t xml:space="preserve">. </w:t>
        </w:r>
        <w:r w:rsidR="00041DF4" w:rsidRPr="0044343B">
          <w:rPr>
            <w:rStyle w:val="a5"/>
            <w:rFonts w:ascii="Century Gothic" w:hAnsi="Century Gothic"/>
            <w:color w:val="4F81BD" w:themeColor="accent1"/>
            <w:lang w:val="en-US"/>
          </w:rPr>
          <w:t>SLOVENIA</w:t>
        </w:r>
        <w:r w:rsidR="00041DF4" w:rsidRPr="0044343B">
          <w:rPr>
            <w:rStyle w:val="a5"/>
            <w:rFonts w:ascii="Century Gothic" w:hAnsi="Century Gothic"/>
            <w:color w:val="4F81BD" w:themeColor="accent1"/>
          </w:rPr>
          <w:t>)</w:t>
        </w:r>
      </w:hyperlink>
      <w:r w:rsidR="00041DF4" w:rsidRPr="00041DF4">
        <w:rPr>
          <w:rFonts w:ascii="Century Gothic" w:hAnsi="Century Gothic"/>
        </w:rPr>
        <w:t xml:space="preserve">, </w:t>
      </w:r>
      <w:r w:rsidR="00041DF4" w:rsidRPr="00AB2B64">
        <w:rPr>
          <w:rFonts w:ascii="Century Gothic" w:hAnsi="Century Gothic"/>
          <w:color w:val="000000" w:themeColor="text1"/>
        </w:rPr>
        <w:t xml:space="preserve">заяви №№ </w:t>
      </w:r>
      <w:hyperlink r:id="rId127" w:anchor="{%22appno%22:[%2212096/14%22]}" w:tgtFrame="_blank" w:history="1">
        <w:r w:rsidR="00041DF4" w:rsidRPr="00AB2B64">
          <w:rPr>
            <w:rStyle w:val="a5"/>
            <w:rFonts w:ascii="Century Gothic" w:hAnsi="Century Gothic" w:cs="Arial"/>
            <w:iCs/>
            <w:color w:val="000000" w:themeColor="text1"/>
          </w:rPr>
          <w:t>12096/14</w:t>
        </w:r>
      </w:hyperlink>
      <w:r w:rsidR="00041DF4" w:rsidRPr="00AB2B64">
        <w:rPr>
          <w:rStyle w:val="s6b621b36"/>
          <w:rFonts w:ascii="Century Gothic" w:hAnsi="Century Gothic" w:cs="Arial"/>
          <w:iCs/>
          <w:color w:val="000000" w:themeColor="text1"/>
          <w:shd w:val="clear" w:color="auto" w:fill="FFFFFF"/>
        </w:rPr>
        <w:t>,  </w:t>
      </w:r>
      <w:hyperlink r:id="rId128" w:anchor="{%22appno%22:[%2239335/16%22]}" w:tgtFrame="_blank" w:history="1">
        <w:r w:rsidR="00041DF4" w:rsidRPr="00AB2B64">
          <w:rPr>
            <w:rStyle w:val="a5"/>
            <w:rFonts w:ascii="Century Gothic" w:hAnsi="Century Gothic" w:cs="Arial"/>
            <w:iCs/>
            <w:color w:val="000000" w:themeColor="text1"/>
          </w:rPr>
          <w:t>39335/16</w:t>
        </w:r>
      </w:hyperlink>
      <w:r w:rsidR="00041DF4" w:rsidRPr="00AB2B64">
        <w:rPr>
          <w:rStyle w:val="s6b621b36"/>
          <w:rFonts w:ascii="Century Gothic" w:hAnsi="Century Gothic" w:cs="Arial"/>
          <w:iCs/>
          <w:color w:val="000000" w:themeColor="text1"/>
          <w:shd w:val="clear" w:color="auto" w:fill="FFFFFF"/>
        </w:rPr>
        <w:t>, від 04.06.2019</w:t>
      </w:r>
    </w:p>
    <w:p w:rsidR="0044343B" w:rsidRPr="00041DF4" w:rsidRDefault="0044343B" w:rsidP="0044343B">
      <w:pPr>
        <w:spacing w:after="0"/>
        <w:jc w:val="both"/>
        <w:rPr>
          <w:rFonts w:ascii="Century Gothic" w:hAnsi="Century Gothic"/>
        </w:rPr>
      </w:pPr>
    </w:p>
    <w:p w:rsidR="00041DF4" w:rsidRPr="000777C7" w:rsidRDefault="00041DF4" w:rsidP="000777C7">
      <w:pPr>
        <w:pStyle w:val="a7"/>
        <w:numPr>
          <w:ilvl w:val="0"/>
          <w:numId w:val="24"/>
        </w:numPr>
        <w:jc w:val="both"/>
        <w:rPr>
          <w:rFonts w:ascii="Century Gothic" w:hAnsi="Century Gothic"/>
        </w:rPr>
      </w:pPr>
      <w:r w:rsidRPr="000777C7">
        <w:rPr>
          <w:rFonts w:ascii="Century Gothic" w:hAnsi="Century Gothic"/>
        </w:rPr>
        <w:t xml:space="preserve">… У </w:t>
      </w:r>
      <w:proofErr w:type="spellStart"/>
      <w:r w:rsidRPr="000777C7">
        <w:rPr>
          <w:rFonts w:ascii="Century Gothic" w:hAnsi="Century Gothic"/>
        </w:rPr>
        <w:t>цій</w:t>
      </w:r>
      <w:proofErr w:type="spellEnd"/>
      <w:r w:rsidRPr="000777C7">
        <w:rPr>
          <w:rFonts w:ascii="Century Gothic" w:hAnsi="Century Gothic"/>
        </w:rPr>
        <w:t xml:space="preserve"> </w:t>
      </w:r>
      <w:proofErr w:type="spellStart"/>
      <w:r w:rsidRPr="000777C7">
        <w:rPr>
          <w:rFonts w:ascii="Century Gothic" w:hAnsi="Century Gothic"/>
        </w:rPr>
        <w:t>справі</w:t>
      </w:r>
      <w:proofErr w:type="spellEnd"/>
      <w:r w:rsidRPr="000777C7">
        <w:rPr>
          <w:rFonts w:ascii="Century Gothic" w:hAnsi="Century Gothic"/>
        </w:rPr>
        <w:t xml:space="preserve"> Суд </w:t>
      </w:r>
      <w:proofErr w:type="spellStart"/>
      <w:r w:rsidRPr="000777C7">
        <w:rPr>
          <w:rFonts w:ascii="Century Gothic" w:hAnsi="Century Gothic"/>
        </w:rPr>
        <w:t>зауважує</w:t>
      </w:r>
      <w:proofErr w:type="spellEnd"/>
      <w:r w:rsidRPr="000777C7">
        <w:rPr>
          <w:rFonts w:ascii="Century Gothic" w:hAnsi="Century Gothic"/>
        </w:rPr>
        <w:t xml:space="preserve">, </w:t>
      </w:r>
      <w:proofErr w:type="spellStart"/>
      <w:r w:rsidRPr="000777C7">
        <w:rPr>
          <w:rFonts w:ascii="Century Gothic" w:hAnsi="Century Gothic"/>
        </w:rPr>
        <w:t>що</w:t>
      </w:r>
      <w:proofErr w:type="spellEnd"/>
      <w:r w:rsidRPr="000777C7">
        <w:rPr>
          <w:rFonts w:ascii="Century Gothic" w:hAnsi="Century Gothic"/>
        </w:rPr>
        <w:t xml:space="preserve"> </w:t>
      </w:r>
      <w:proofErr w:type="spellStart"/>
      <w:r w:rsidRPr="000777C7">
        <w:rPr>
          <w:rFonts w:ascii="Century Gothic" w:hAnsi="Century Gothic"/>
        </w:rPr>
        <w:t>внаслідок</w:t>
      </w:r>
      <w:proofErr w:type="spellEnd"/>
      <w:r w:rsidRPr="000777C7">
        <w:rPr>
          <w:rFonts w:ascii="Century Gothic" w:hAnsi="Century Gothic"/>
        </w:rPr>
        <w:t xml:space="preserve"> </w:t>
      </w:r>
      <w:proofErr w:type="spellStart"/>
      <w:r w:rsidRPr="000777C7">
        <w:rPr>
          <w:rFonts w:ascii="Century Gothic" w:hAnsi="Century Gothic"/>
        </w:rPr>
        <w:t>притягнення</w:t>
      </w:r>
      <w:proofErr w:type="spellEnd"/>
      <w:r w:rsidRPr="000777C7">
        <w:rPr>
          <w:rFonts w:ascii="Century Gothic" w:hAnsi="Century Gothic"/>
        </w:rPr>
        <w:t xml:space="preserve"> </w:t>
      </w:r>
      <w:proofErr w:type="spellStart"/>
      <w:r w:rsidRPr="000777C7">
        <w:rPr>
          <w:rFonts w:ascii="Century Gothic" w:hAnsi="Century Gothic"/>
        </w:rPr>
        <w:t>заявника</w:t>
      </w:r>
      <w:proofErr w:type="spellEnd"/>
      <w:r w:rsidRPr="000777C7">
        <w:rPr>
          <w:rFonts w:ascii="Century Gothic" w:hAnsi="Century Gothic"/>
        </w:rPr>
        <w:t xml:space="preserve"> до </w:t>
      </w:r>
      <w:proofErr w:type="spellStart"/>
      <w:r w:rsidRPr="000777C7">
        <w:rPr>
          <w:rFonts w:ascii="Century Gothic" w:hAnsi="Century Gothic"/>
        </w:rPr>
        <w:t>кримінальної</w:t>
      </w:r>
      <w:proofErr w:type="spellEnd"/>
      <w:r w:rsidRPr="000777C7">
        <w:rPr>
          <w:rFonts w:ascii="Century Gothic" w:hAnsi="Century Gothic"/>
        </w:rPr>
        <w:t xml:space="preserve"> </w:t>
      </w:r>
      <w:proofErr w:type="spellStart"/>
      <w:r w:rsidRPr="000777C7">
        <w:rPr>
          <w:rFonts w:ascii="Century Gothic" w:hAnsi="Century Gothic"/>
        </w:rPr>
        <w:t>відповідальності</w:t>
      </w:r>
      <w:proofErr w:type="spellEnd"/>
      <w:r w:rsidRPr="000777C7">
        <w:rPr>
          <w:rFonts w:ascii="Century Gothic" w:hAnsi="Century Gothic"/>
        </w:rPr>
        <w:t xml:space="preserve"> </w:t>
      </w:r>
      <w:proofErr w:type="spellStart"/>
      <w:r w:rsidRPr="000777C7">
        <w:rPr>
          <w:rFonts w:ascii="Century Gothic" w:hAnsi="Century Gothic"/>
        </w:rPr>
        <w:t>його</w:t>
      </w:r>
      <w:proofErr w:type="spellEnd"/>
      <w:r w:rsidRPr="000777C7">
        <w:rPr>
          <w:rFonts w:ascii="Century Gothic" w:hAnsi="Century Gothic"/>
        </w:rPr>
        <w:t xml:space="preserve"> </w:t>
      </w:r>
      <w:proofErr w:type="spellStart"/>
      <w:r w:rsidRPr="000777C7">
        <w:rPr>
          <w:rFonts w:ascii="Century Gothic" w:hAnsi="Century Gothic"/>
        </w:rPr>
        <w:t>ліцензія</w:t>
      </w:r>
      <w:proofErr w:type="spellEnd"/>
      <w:r w:rsidRPr="000777C7">
        <w:rPr>
          <w:rFonts w:ascii="Century Gothic" w:hAnsi="Century Gothic"/>
        </w:rPr>
        <w:t xml:space="preserve"> на </w:t>
      </w:r>
      <w:proofErr w:type="spellStart"/>
      <w:r w:rsidRPr="000777C7">
        <w:rPr>
          <w:rFonts w:ascii="Century Gothic" w:hAnsi="Century Gothic"/>
        </w:rPr>
        <w:t>вчинення</w:t>
      </w:r>
      <w:proofErr w:type="spellEnd"/>
      <w:r w:rsidRPr="000777C7">
        <w:rPr>
          <w:rFonts w:ascii="Century Gothic" w:hAnsi="Century Gothic"/>
        </w:rPr>
        <w:t xml:space="preserve"> </w:t>
      </w:r>
      <w:proofErr w:type="spellStart"/>
      <w:r w:rsidRPr="000777C7">
        <w:rPr>
          <w:rFonts w:ascii="Century Gothic" w:hAnsi="Century Gothic"/>
        </w:rPr>
        <w:t>ліквідаційних</w:t>
      </w:r>
      <w:proofErr w:type="spellEnd"/>
      <w:r w:rsidRPr="000777C7">
        <w:rPr>
          <w:rFonts w:ascii="Century Gothic" w:hAnsi="Century Gothic"/>
        </w:rPr>
        <w:t xml:space="preserve"> </w:t>
      </w:r>
      <w:proofErr w:type="spellStart"/>
      <w:r w:rsidRPr="000777C7">
        <w:rPr>
          <w:rFonts w:ascii="Century Gothic" w:hAnsi="Century Gothic"/>
        </w:rPr>
        <w:t>дій</w:t>
      </w:r>
      <w:proofErr w:type="spellEnd"/>
      <w:r w:rsidRPr="000777C7">
        <w:rPr>
          <w:rFonts w:ascii="Century Gothic" w:hAnsi="Century Gothic"/>
        </w:rPr>
        <w:t xml:space="preserve"> </w:t>
      </w:r>
      <w:proofErr w:type="spellStart"/>
      <w:r w:rsidRPr="000777C7">
        <w:rPr>
          <w:rFonts w:ascii="Century Gothic" w:hAnsi="Century Gothic"/>
        </w:rPr>
        <w:t>була</w:t>
      </w:r>
      <w:proofErr w:type="spellEnd"/>
      <w:r w:rsidRPr="000777C7">
        <w:rPr>
          <w:rFonts w:ascii="Century Gothic" w:hAnsi="Century Gothic"/>
        </w:rPr>
        <w:t xml:space="preserve"> </w:t>
      </w:r>
      <w:proofErr w:type="spellStart"/>
      <w:r w:rsidRPr="000777C7">
        <w:rPr>
          <w:rFonts w:ascii="Century Gothic" w:hAnsi="Century Gothic"/>
        </w:rPr>
        <w:t>скасована</w:t>
      </w:r>
      <w:proofErr w:type="spellEnd"/>
      <w:r w:rsidRPr="000777C7">
        <w:rPr>
          <w:rFonts w:ascii="Century Gothic" w:hAnsi="Century Gothic"/>
        </w:rPr>
        <w:t xml:space="preserve"> </w:t>
      </w:r>
      <w:proofErr w:type="spellStart"/>
      <w:r w:rsidRPr="000777C7">
        <w:rPr>
          <w:rFonts w:ascii="Century Gothic" w:hAnsi="Century Gothic"/>
        </w:rPr>
        <w:t>назавжди</w:t>
      </w:r>
      <w:proofErr w:type="spellEnd"/>
      <w:r w:rsidRPr="000777C7">
        <w:rPr>
          <w:rFonts w:ascii="Century Gothic" w:hAnsi="Century Gothic"/>
        </w:rPr>
        <w:t xml:space="preserve">, </w:t>
      </w:r>
      <w:proofErr w:type="spellStart"/>
      <w:r w:rsidRPr="000777C7">
        <w:rPr>
          <w:rFonts w:ascii="Century Gothic" w:hAnsi="Century Gothic"/>
        </w:rPr>
        <w:t>що</w:t>
      </w:r>
      <w:proofErr w:type="spellEnd"/>
      <w:r w:rsidRPr="000777C7">
        <w:rPr>
          <w:rFonts w:ascii="Century Gothic" w:hAnsi="Century Gothic"/>
        </w:rPr>
        <w:t xml:space="preserve"> є </w:t>
      </w:r>
      <w:proofErr w:type="spellStart"/>
      <w:r w:rsidRPr="000777C7">
        <w:rPr>
          <w:rFonts w:ascii="Century Gothic" w:hAnsi="Century Gothic"/>
        </w:rPr>
        <w:t>досить</w:t>
      </w:r>
      <w:proofErr w:type="spellEnd"/>
      <w:r w:rsidRPr="000777C7">
        <w:rPr>
          <w:rFonts w:ascii="Century Gothic" w:hAnsi="Century Gothic"/>
        </w:rPr>
        <w:t xml:space="preserve"> </w:t>
      </w:r>
      <w:proofErr w:type="spellStart"/>
      <w:r w:rsidRPr="000777C7">
        <w:rPr>
          <w:rFonts w:ascii="Century Gothic" w:hAnsi="Century Gothic"/>
        </w:rPr>
        <w:t>серйозним</w:t>
      </w:r>
      <w:proofErr w:type="spellEnd"/>
      <w:r w:rsidRPr="000777C7">
        <w:rPr>
          <w:rFonts w:ascii="Century Gothic" w:hAnsi="Century Gothic"/>
        </w:rPr>
        <w:t xml:space="preserve"> </w:t>
      </w:r>
      <w:proofErr w:type="spellStart"/>
      <w:r w:rsidRPr="000777C7">
        <w:rPr>
          <w:rFonts w:ascii="Century Gothic" w:hAnsi="Century Gothic"/>
        </w:rPr>
        <w:t>наслідком</w:t>
      </w:r>
      <w:proofErr w:type="spellEnd"/>
      <w:r w:rsidRPr="000777C7">
        <w:rPr>
          <w:rFonts w:ascii="Century Gothic" w:hAnsi="Century Gothic"/>
        </w:rPr>
        <w:t xml:space="preserve">. </w:t>
      </w:r>
      <w:proofErr w:type="spellStart"/>
      <w:r w:rsidRPr="000777C7">
        <w:rPr>
          <w:rFonts w:ascii="Century Gothic" w:hAnsi="Century Gothic"/>
        </w:rPr>
        <w:t>Однак</w:t>
      </w:r>
      <w:proofErr w:type="spellEnd"/>
      <w:r w:rsidRPr="000777C7">
        <w:rPr>
          <w:rFonts w:ascii="Century Gothic" w:hAnsi="Century Gothic"/>
        </w:rPr>
        <w:t xml:space="preserve"> з </w:t>
      </w:r>
      <w:proofErr w:type="spellStart"/>
      <w:r w:rsidRPr="000777C7">
        <w:rPr>
          <w:rFonts w:ascii="Century Gothic" w:hAnsi="Century Gothic"/>
        </w:rPr>
        <w:t>урахуванням</w:t>
      </w:r>
      <w:proofErr w:type="spellEnd"/>
      <w:r w:rsidRPr="000777C7">
        <w:rPr>
          <w:rFonts w:ascii="Century Gothic" w:hAnsi="Century Gothic"/>
        </w:rPr>
        <w:t xml:space="preserve"> </w:t>
      </w:r>
      <w:proofErr w:type="spellStart"/>
      <w:r w:rsidRPr="000777C7">
        <w:rPr>
          <w:rFonts w:ascii="Century Gothic" w:hAnsi="Century Gothic"/>
        </w:rPr>
        <w:t>обставин</w:t>
      </w:r>
      <w:proofErr w:type="spellEnd"/>
      <w:r w:rsidRPr="000777C7">
        <w:rPr>
          <w:rFonts w:ascii="Century Gothic" w:hAnsi="Century Gothic"/>
        </w:rPr>
        <w:t xml:space="preserve"> </w:t>
      </w:r>
      <w:proofErr w:type="spellStart"/>
      <w:r w:rsidRPr="000777C7">
        <w:rPr>
          <w:rFonts w:ascii="Century Gothic" w:hAnsi="Century Gothic"/>
        </w:rPr>
        <w:t>справи</w:t>
      </w:r>
      <w:proofErr w:type="spellEnd"/>
      <w:r w:rsidRPr="000777C7">
        <w:rPr>
          <w:rFonts w:ascii="Century Gothic" w:hAnsi="Century Gothic"/>
        </w:rPr>
        <w:t xml:space="preserve">, а </w:t>
      </w:r>
      <w:proofErr w:type="spellStart"/>
      <w:r w:rsidRPr="000777C7">
        <w:rPr>
          <w:rFonts w:ascii="Century Gothic" w:hAnsi="Century Gothic"/>
        </w:rPr>
        <w:t>також</w:t>
      </w:r>
      <w:proofErr w:type="spellEnd"/>
      <w:r w:rsidRPr="000777C7">
        <w:rPr>
          <w:rFonts w:ascii="Century Gothic" w:hAnsi="Century Gothic"/>
        </w:rPr>
        <w:t xml:space="preserve"> того факту, </w:t>
      </w:r>
      <w:proofErr w:type="spellStart"/>
      <w:r w:rsidRPr="000777C7">
        <w:rPr>
          <w:rFonts w:ascii="Century Gothic" w:hAnsi="Century Gothic"/>
        </w:rPr>
        <w:t>що</w:t>
      </w:r>
      <w:proofErr w:type="spellEnd"/>
      <w:r w:rsidRPr="000777C7">
        <w:rPr>
          <w:rFonts w:ascii="Century Gothic" w:hAnsi="Century Gothic"/>
        </w:rPr>
        <w:t xml:space="preserve"> </w:t>
      </w:r>
      <w:proofErr w:type="spellStart"/>
      <w:r w:rsidRPr="000777C7">
        <w:rPr>
          <w:rFonts w:ascii="Century Gothic" w:hAnsi="Century Gothic"/>
        </w:rPr>
        <w:t>відкликання</w:t>
      </w:r>
      <w:proofErr w:type="spellEnd"/>
      <w:r w:rsidRPr="000777C7">
        <w:rPr>
          <w:rFonts w:ascii="Century Gothic" w:hAnsi="Century Gothic"/>
        </w:rPr>
        <w:t xml:space="preserve"> </w:t>
      </w:r>
      <w:proofErr w:type="spellStart"/>
      <w:r w:rsidRPr="000777C7">
        <w:rPr>
          <w:rFonts w:ascii="Century Gothic" w:hAnsi="Century Gothic"/>
        </w:rPr>
        <w:t>ліцензії</w:t>
      </w:r>
      <w:proofErr w:type="spellEnd"/>
      <w:r w:rsidRPr="000777C7">
        <w:rPr>
          <w:rFonts w:ascii="Century Gothic" w:hAnsi="Century Gothic"/>
        </w:rPr>
        <w:t xml:space="preserve"> </w:t>
      </w:r>
      <w:proofErr w:type="spellStart"/>
      <w:r w:rsidRPr="000777C7">
        <w:rPr>
          <w:rFonts w:ascii="Century Gothic" w:hAnsi="Century Gothic"/>
        </w:rPr>
        <w:t>заявника</w:t>
      </w:r>
      <w:proofErr w:type="spellEnd"/>
      <w:r w:rsidRPr="000777C7">
        <w:rPr>
          <w:rFonts w:ascii="Century Gothic" w:hAnsi="Century Gothic"/>
        </w:rPr>
        <w:t xml:space="preserve"> не </w:t>
      </w:r>
      <w:proofErr w:type="spellStart"/>
      <w:r w:rsidRPr="000777C7">
        <w:rPr>
          <w:rFonts w:ascii="Century Gothic" w:hAnsi="Century Gothic"/>
        </w:rPr>
        <w:t>перешкоджало</w:t>
      </w:r>
      <w:proofErr w:type="spellEnd"/>
      <w:r w:rsidRPr="000777C7">
        <w:rPr>
          <w:rFonts w:ascii="Century Gothic" w:hAnsi="Century Gothic"/>
        </w:rPr>
        <w:t xml:space="preserve"> </w:t>
      </w:r>
      <w:proofErr w:type="spellStart"/>
      <w:r w:rsidRPr="000777C7">
        <w:rPr>
          <w:rFonts w:ascii="Century Gothic" w:hAnsi="Century Gothic"/>
        </w:rPr>
        <w:t>йому</w:t>
      </w:r>
      <w:proofErr w:type="spellEnd"/>
      <w:r w:rsidRPr="000777C7">
        <w:rPr>
          <w:rFonts w:ascii="Century Gothic" w:hAnsi="Century Gothic"/>
        </w:rPr>
        <w:t xml:space="preserve"> </w:t>
      </w:r>
      <w:proofErr w:type="spellStart"/>
      <w:r w:rsidRPr="000777C7">
        <w:rPr>
          <w:rFonts w:ascii="Century Gothic" w:hAnsi="Century Gothic"/>
        </w:rPr>
        <w:t>практикувати</w:t>
      </w:r>
      <w:proofErr w:type="spellEnd"/>
      <w:r w:rsidRPr="000777C7">
        <w:rPr>
          <w:rFonts w:ascii="Century Gothic" w:hAnsi="Century Gothic"/>
        </w:rPr>
        <w:t xml:space="preserve"> будь-яку </w:t>
      </w:r>
      <w:proofErr w:type="spellStart"/>
      <w:r w:rsidRPr="000777C7">
        <w:rPr>
          <w:rFonts w:ascii="Century Gothic" w:hAnsi="Century Gothic"/>
        </w:rPr>
        <w:t>іншу</w:t>
      </w:r>
      <w:proofErr w:type="spellEnd"/>
      <w:r w:rsidRPr="000777C7">
        <w:rPr>
          <w:rFonts w:ascii="Century Gothic" w:hAnsi="Century Gothic"/>
        </w:rPr>
        <w:t xml:space="preserve"> </w:t>
      </w:r>
      <w:proofErr w:type="spellStart"/>
      <w:r w:rsidRPr="000777C7">
        <w:rPr>
          <w:rFonts w:ascii="Century Gothic" w:hAnsi="Century Gothic"/>
        </w:rPr>
        <w:t>професію</w:t>
      </w:r>
      <w:proofErr w:type="spellEnd"/>
      <w:r w:rsidRPr="000777C7">
        <w:rPr>
          <w:rFonts w:ascii="Century Gothic" w:hAnsi="Century Gothic"/>
        </w:rPr>
        <w:t xml:space="preserve"> в межах </w:t>
      </w:r>
      <w:proofErr w:type="spellStart"/>
      <w:r w:rsidRPr="000777C7">
        <w:rPr>
          <w:rFonts w:ascii="Century Gothic" w:hAnsi="Century Gothic"/>
        </w:rPr>
        <w:t>цієї</w:t>
      </w:r>
      <w:proofErr w:type="spellEnd"/>
      <w:r w:rsidRPr="000777C7">
        <w:rPr>
          <w:rFonts w:ascii="Century Gothic" w:hAnsi="Century Gothic"/>
        </w:rPr>
        <w:t xml:space="preserve"> </w:t>
      </w:r>
      <w:proofErr w:type="spellStart"/>
      <w:r w:rsidRPr="000777C7">
        <w:rPr>
          <w:rFonts w:ascii="Century Gothic" w:hAnsi="Century Gothic"/>
        </w:rPr>
        <w:t>галузі</w:t>
      </w:r>
      <w:proofErr w:type="spellEnd"/>
      <w:r w:rsidRPr="000777C7">
        <w:rPr>
          <w:rFonts w:ascii="Century Gothic" w:hAnsi="Century Gothic"/>
        </w:rPr>
        <w:t xml:space="preserve"> (див. </w:t>
      </w:r>
      <w:proofErr w:type="spellStart"/>
      <w:r w:rsidRPr="000777C7">
        <w:rPr>
          <w:rFonts w:ascii="Century Gothic" w:hAnsi="Century Gothic"/>
        </w:rPr>
        <w:t>рішення</w:t>
      </w:r>
      <w:proofErr w:type="spellEnd"/>
      <w:r w:rsidRPr="000777C7">
        <w:rPr>
          <w:rFonts w:ascii="Century Gothic" w:hAnsi="Century Gothic"/>
        </w:rPr>
        <w:t xml:space="preserve"> у </w:t>
      </w:r>
      <w:proofErr w:type="spellStart"/>
      <w:r w:rsidRPr="000777C7">
        <w:rPr>
          <w:rFonts w:ascii="Century Gothic" w:hAnsi="Century Gothic"/>
        </w:rPr>
        <w:t>справі</w:t>
      </w:r>
      <w:proofErr w:type="spellEnd"/>
      <w:r w:rsidRPr="000777C7">
        <w:rPr>
          <w:rFonts w:ascii="Century Gothic" w:hAnsi="Century Gothic"/>
        </w:rPr>
        <w:t xml:space="preserve"> «</w:t>
      </w:r>
      <w:proofErr w:type="spellStart"/>
      <w:r w:rsidRPr="000777C7">
        <w:rPr>
          <w:rFonts w:ascii="Century Gothic" w:hAnsi="Century Gothic"/>
        </w:rPr>
        <w:t>Олександр</w:t>
      </w:r>
      <w:proofErr w:type="spellEnd"/>
      <w:r w:rsidRPr="000777C7">
        <w:rPr>
          <w:rFonts w:ascii="Century Gothic" w:hAnsi="Century Gothic"/>
        </w:rPr>
        <w:t xml:space="preserve"> Волков </w:t>
      </w:r>
      <w:proofErr w:type="spellStart"/>
      <w:r w:rsidRPr="000777C7">
        <w:rPr>
          <w:rFonts w:ascii="Century Gothic" w:hAnsi="Century Gothic"/>
        </w:rPr>
        <w:t>проти</w:t>
      </w:r>
      <w:proofErr w:type="spellEnd"/>
      <w:r w:rsidRPr="000777C7">
        <w:rPr>
          <w:rFonts w:ascii="Century Gothic" w:hAnsi="Century Gothic"/>
        </w:rPr>
        <w:t xml:space="preserve"> </w:t>
      </w:r>
      <w:proofErr w:type="spellStart"/>
      <w:r w:rsidRPr="000777C7">
        <w:rPr>
          <w:rFonts w:ascii="Century Gothic" w:hAnsi="Century Gothic"/>
        </w:rPr>
        <w:t>України</w:t>
      </w:r>
      <w:proofErr w:type="spellEnd"/>
      <w:r w:rsidRPr="000777C7">
        <w:rPr>
          <w:rFonts w:ascii="Century Gothic" w:hAnsi="Century Gothic"/>
        </w:rPr>
        <w:t>», (</w:t>
      </w:r>
      <w:r w:rsidRPr="000777C7">
        <w:rPr>
          <w:rFonts w:ascii="Century Gothic" w:hAnsi="Century Gothic"/>
          <w:lang w:val="en-US"/>
        </w:rPr>
        <w:t>Oleksandr</w:t>
      </w:r>
      <w:r w:rsidRPr="000777C7">
        <w:rPr>
          <w:rFonts w:ascii="Century Gothic" w:hAnsi="Century Gothic"/>
        </w:rPr>
        <w:t xml:space="preserve"> </w:t>
      </w:r>
      <w:r w:rsidRPr="000777C7">
        <w:rPr>
          <w:rFonts w:ascii="Century Gothic" w:hAnsi="Century Gothic"/>
          <w:lang w:val="en-US"/>
        </w:rPr>
        <w:t>Volkov</w:t>
      </w:r>
      <w:r w:rsidRPr="000777C7">
        <w:rPr>
          <w:rFonts w:ascii="Century Gothic" w:hAnsi="Century Gothic"/>
        </w:rPr>
        <w:t xml:space="preserve"> </w:t>
      </w:r>
      <w:r w:rsidRPr="000777C7">
        <w:rPr>
          <w:rFonts w:ascii="Century Gothic" w:hAnsi="Century Gothic"/>
          <w:lang w:val="en-US"/>
        </w:rPr>
        <w:t>v</w:t>
      </w:r>
      <w:r w:rsidRPr="000777C7">
        <w:rPr>
          <w:rFonts w:ascii="Century Gothic" w:hAnsi="Century Gothic"/>
        </w:rPr>
        <w:t xml:space="preserve">. </w:t>
      </w:r>
      <w:r w:rsidRPr="000777C7">
        <w:rPr>
          <w:rFonts w:ascii="Century Gothic" w:hAnsi="Century Gothic"/>
          <w:lang w:val="en-US"/>
        </w:rPr>
        <w:t>Ukraine</w:t>
      </w:r>
      <w:r w:rsidRPr="000777C7">
        <w:rPr>
          <w:rFonts w:ascii="Century Gothic" w:hAnsi="Century Gothic"/>
        </w:rPr>
        <w:t xml:space="preserve">) § 93, ЄКПЛ 2013), Суд </w:t>
      </w:r>
      <w:proofErr w:type="spellStart"/>
      <w:r w:rsidRPr="000777C7">
        <w:rPr>
          <w:rFonts w:ascii="Century Gothic" w:hAnsi="Century Gothic"/>
        </w:rPr>
        <w:t>вважає</w:t>
      </w:r>
      <w:proofErr w:type="spellEnd"/>
      <w:r w:rsidRPr="000777C7">
        <w:rPr>
          <w:rFonts w:ascii="Century Gothic" w:hAnsi="Century Gothic"/>
        </w:rPr>
        <w:t xml:space="preserve">, </w:t>
      </w:r>
      <w:proofErr w:type="spellStart"/>
      <w:r w:rsidRPr="000777C7">
        <w:rPr>
          <w:rFonts w:ascii="Century Gothic" w:hAnsi="Century Gothic"/>
        </w:rPr>
        <w:t>що</w:t>
      </w:r>
      <w:proofErr w:type="spellEnd"/>
      <w:r w:rsidRPr="000777C7">
        <w:rPr>
          <w:rFonts w:ascii="Century Gothic" w:hAnsi="Century Gothic"/>
        </w:rPr>
        <w:t xml:space="preserve"> в </w:t>
      </w:r>
      <w:proofErr w:type="spellStart"/>
      <w:r w:rsidRPr="000777C7">
        <w:rPr>
          <w:rFonts w:ascii="Century Gothic" w:hAnsi="Century Gothic"/>
        </w:rPr>
        <w:t>обставинах</w:t>
      </w:r>
      <w:proofErr w:type="spellEnd"/>
      <w:r w:rsidRPr="000777C7">
        <w:rPr>
          <w:rFonts w:ascii="Century Gothic" w:hAnsi="Century Gothic"/>
        </w:rPr>
        <w:t xml:space="preserve"> </w:t>
      </w:r>
      <w:proofErr w:type="spellStart"/>
      <w:r w:rsidRPr="000777C7">
        <w:rPr>
          <w:rFonts w:ascii="Century Gothic" w:hAnsi="Century Gothic"/>
        </w:rPr>
        <w:t>цієї</w:t>
      </w:r>
      <w:proofErr w:type="spellEnd"/>
      <w:r w:rsidRPr="000777C7">
        <w:rPr>
          <w:rFonts w:ascii="Century Gothic" w:hAnsi="Century Gothic"/>
        </w:rPr>
        <w:t xml:space="preserve"> </w:t>
      </w:r>
      <w:proofErr w:type="spellStart"/>
      <w:r w:rsidRPr="000777C7">
        <w:rPr>
          <w:rFonts w:ascii="Century Gothic" w:hAnsi="Century Gothic"/>
        </w:rPr>
        <w:t>справи</w:t>
      </w:r>
      <w:proofErr w:type="spellEnd"/>
      <w:r w:rsidRPr="000777C7">
        <w:rPr>
          <w:rFonts w:ascii="Century Gothic" w:hAnsi="Century Gothic"/>
        </w:rPr>
        <w:t xml:space="preserve">, сам факт, </w:t>
      </w:r>
      <w:proofErr w:type="spellStart"/>
      <w:r w:rsidRPr="000777C7">
        <w:rPr>
          <w:rFonts w:ascii="Century Gothic" w:hAnsi="Century Gothic"/>
        </w:rPr>
        <w:t>що</w:t>
      </w:r>
      <w:proofErr w:type="spellEnd"/>
      <w:r w:rsidRPr="000777C7">
        <w:rPr>
          <w:rFonts w:ascii="Century Gothic" w:hAnsi="Century Gothic"/>
        </w:rPr>
        <w:t xml:space="preserve"> </w:t>
      </w:r>
      <w:proofErr w:type="spellStart"/>
      <w:r w:rsidRPr="000777C7">
        <w:rPr>
          <w:rFonts w:ascii="Century Gothic" w:hAnsi="Century Gothic"/>
        </w:rPr>
        <w:t>оскаржувана</w:t>
      </w:r>
      <w:proofErr w:type="spellEnd"/>
      <w:r w:rsidRPr="000777C7">
        <w:rPr>
          <w:rFonts w:ascii="Century Gothic" w:hAnsi="Century Gothic"/>
        </w:rPr>
        <w:t xml:space="preserve"> </w:t>
      </w:r>
      <w:proofErr w:type="spellStart"/>
      <w:r w:rsidRPr="000777C7">
        <w:rPr>
          <w:rFonts w:ascii="Century Gothic" w:hAnsi="Century Gothic"/>
        </w:rPr>
        <w:t>міра</w:t>
      </w:r>
      <w:proofErr w:type="spellEnd"/>
      <w:r w:rsidRPr="000777C7">
        <w:rPr>
          <w:rFonts w:ascii="Century Gothic" w:hAnsi="Century Gothic"/>
        </w:rPr>
        <w:t xml:space="preserve"> мала </w:t>
      </w:r>
      <w:proofErr w:type="spellStart"/>
      <w:r w:rsidRPr="000777C7">
        <w:rPr>
          <w:rFonts w:ascii="Century Gothic" w:hAnsi="Century Gothic"/>
        </w:rPr>
        <w:t>постійний</w:t>
      </w:r>
      <w:proofErr w:type="spellEnd"/>
      <w:r w:rsidRPr="000777C7">
        <w:rPr>
          <w:rFonts w:ascii="Century Gothic" w:hAnsi="Century Gothic"/>
        </w:rPr>
        <w:t xml:space="preserve"> характер, не є </w:t>
      </w:r>
      <w:proofErr w:type="spellStart"/>
      <w:r w:rsidRPr="000777C7">
        <w:rPr>
          <w:rFonts w:ascii="Century Gothic" w:hAnsi="Century Gothic"/>
        </w:rPr>
        <w:t>достатнім</w:t>
      </w:r>
      <w:proofErr w:type="spellEnd"/>
      <w:r w:rsidRPr="000777C7">
        <w:rPr>
          <w:rFonts w:ascii="Century Gothic" w:hAnsi="Century Gothic"/>
        </w:rPr>
        <w:t xml:space="preserve"> для того, </w:t>
      </w:r>
      <w:proofErr w:type="spellStart"/>
      <w:r w:rsidRPr="000777C7">
        <w:rPr>
          <w:rFonts w:ascii="Century Gothic" w:hAnsi="Century Gothic"/>
        </w:rPr>
        <w:t>щоб</w:t>
      </w:r>
      <w:proofErr w:type="spellEnd"/>
      <w:r w:rsidRPr="000777C7">
        <w:rPr>
          <w:rFonts w:ascii="Century Gothic" w:hAnsi="Century Gothic"/>
        </w:rPr>
        <w:t xml:space="preserve"> </w:t>
      </w:r>
      <w:proofErr w:type="spellStart"/>
      <w:r w:rsidRPr="000777C7">
        <w:rPr>
          <w:rFonts w:ascii="Century Gothic" w:hAnsi="Century Gothic"/>
        </w:rPr>
        <w:t>відкликання</w:t>
      </w:r>
      <w:proofErr w:type="spellEnd"/>
      <w:r w:rsidRPr="000777C7">
        <w:rPr>
          <w:rFonts w:ascii="Century Gothic" w:hAnsi="Century Gothic"/>
        </w:rPr>
        <w:t xml:space="preserve"> </w:t>
      </w:r>
      <w:proofErr w:type="spellStart"/>
      <w:r w:rsidRPr="000777C7">
        <w:rPr>
          <w:rFonts w:ascii="Century Gothic" w:hAnsi="Century Gothic"/>
        </w:rPr>
        <w:t>ліцензії</w:t>
      </w:r>
      <w:proofErr w:type="spellEnd"/>
      <w:r w:rsidRPr="000777C7">
        <w:rPr>
          <w:rFonts w:ascii="Century Gothic" w:hAnsi="Century Gothic"/>
        </w:rPr>
        <w:t xml:space="preserve"> </w:t>
      </w:r>
      <w:proofErr w:type="spellStart"/>
      <w:r w:rsidRPr="000777C7">
        <w:rPr>
          <w:rFonts w:ascii="Century Gothic" w:hAnsi="Century Gothic"/>
        </w:rPr>
        <w:t>заявника</w:t>
      </w:r>
      <w:proofErr w:type="spellEnd"/>
      <w:r w:rsidRPr="000777C7">
        <w:rPr>
          <w:rFonts w:ascii="Century Gothic" w:hAnsi="Century Gothic"/>
        </w:rPr>
        <w:t xml:space="preserve"> </w:t>
      </w:r>
      <w:proofErr w:type="spellStart"/>
      <w:r w:rsidRPr="000777C7">
        <w:rPr>
          <w:rFonts w:ascii="Century Gothic" w:hAnsi="Century Gothic"/>
        </w:rPr>
        <w:t>вважалося</w:t>
      </w:r>
      <w:proofErr w:type="spellEnd"/>
      <w:r w:rsidRPr="000777C7">
        <w:rPr>
          <w:rFonts w:ascii="Century Gothic" w:hAnsi="Century Gothic"/>
        </w:rPr>
        <w:t xml:space="preserve"> </w:t>
      </w:r>
      <w:proofErr w:type="spellStart"/>
      <w:r w:rsidRPr="000777C7">
        <w:rPr>
          <w:rFonts w:ascii="Century Gothic" w:hAnsi="Century Gothic"/>
        </w:rPr>
        <w:t>покара</w:t>
      </w:r>
      <w:r w:rsidR="000777C7">
        <w:rPr>
          <w:rFonts w:ascii="Century Gothic" w:hAnsi="Century Gothic"/>
        </w:rPr>
        <w:t>нням</w:t>
      </w:r>
      <w:proofErr w:type="spellEnd"/>
      <w:r w:rsidR="000777C7">
        <w:rPr>
          <w:rFonts w:ascii="Century Gothic" w:hAnsi="Century Gothic"/>
        </w:rPr>
        <w:t xml:space="preserve"> у </w:t>
      </w:r>
      <w:proofErr w:type="spellStart"/>
      <w:r w:rsidR="000777C7">
        <w:rPr>
          <w:rFonts w:ascii="Century Gothic" w:hAnsi="Century Gothic"/>
        </w:rPr>
        <w:t>значенні</w:t>
      </w:r>
      <w:proofErr w:type="spellEnd"/>
      <w:r w:rsidR="000777C7">
        <w:rPr>
          <w:rFonts w:ascii="Century Gothic" w:hAnsi="Century Gothic"/>
        </w:rPr>
        <w:t xml:space="preserve"> </w:t>
      </w:r>
      <w:proofErr w:type="spellStart"/>
      <w:r w:rsidR="000777C7">
        <w:rPr>
          <w:rFonts w:ascii="Century Gothic" w:hAnsi="Century Gothic"/>
        </w:rPr>
        <w:t>статті</w:t>
      </w:r>
      <w:proofErr w:type="spellEnd"/>
      <w:r w:rsidR="000777C7">
        <w:rPr>
          <w:rFonts w:ascii="Century Gothic" w:hAnsi="Century Gothic"/>
        </w:rPr>
        <w:t xml:space="preserve"> 7 [§ 67]</w:t>
      </w:r>
      <w:r w:rsidRPr="000777C7">
        <w:rPr>
          <w:rFonts w:ascii="Century Gothic" w:hAnsi="Century Gothic"/>
        </w:rPr>
        <w:t>.</w:t>
      </w:r>
    </w:p>
    <w:p w:rsidR="002C10F2" w:rsidRPr="00AB2B64" w:rsidRDefault="00146105" w:rsidP="0044343B">
      <w:pPr>
        <w:pStyle w:val="10"/>
        <w:pBdr>
          <w:top w:val="nil"/>
          <w:left w:val="nil"/>
          <w:bottom w:val="nil"/>
          <w:right w:val="nil"/>
          <w:between w:val="nil"/>
        </w:pBdr>
        <w:shd w:val="clear" w:color="auto" w:fill="FFFFFF"/>
        <w:spacing w:after="0" w:line="240" w:lineRule="auto"/>
        <w:jc w:val="both"/>
        <w:rPr>
          <w:rFonts w:ascii="Century Gothic" w:eastAsia="Century Gothic" w:hAnsi="Century Gothic" w:cs="Century Gothic"/>
          <w:color w:val="000000" w:themeColor="text1"/>
        </w:rPr>
      </w:pPr>
      <w:hyperlink r:id="rId129" w:anchor="%7B%22itemid%22:%5B%22001-165250%22%5D%7D">
        <w:r w:rsidR="001C7093" w:rsidRPr="0044343B">
          <w:rPr>
            <w:rFonts w:ascii="Century Gothic" w:eastAsia="Century Gothic" w:hAnsi="Century Gothic" w:cs="Century Gothic"/>
            <w:color w:val="4F81BD" w:themeColor="accent1"/>
            <w:u w:val="single"/>
          </w:rPr>
          <w:t>СПРАВА «РУБАН ПРОТИ УКРАЇНИ» (CASE OF RUBAN V. UKRAINE)</w:t>
        </w:r>
      </w:hyperlink>
      <w:r w:rsidR="001C7093" w:rsidRPr="00041DF4">
        <w:rPr>
          <w:rFonts w:ascii="Century Gothic" w:eastAsia="Century Gothic" w:hAnsi="Century Gothic" w:cs="Century Gothic"/>
          <w:color w:val="000000"/>
        </w:rPr>
        <w:t xml:space="preserve">, </w:t>
      </w:r>
      <w:r w:rsidR="001C7093" w:rsidRPr="00AB2B64">
        <w:rPr>
          <w:rFonts w:ascii="Century Gothic" w:eastAsia="Century Gothic" w:hAnsi="Century Gothic" w:cs="Century Gothic"/>
          <w:color w:val="000000" w:themeColor="text1"/>
        </w:rPr>
        <w:t>заява № </w:t>
      </w:r>
      <w:r w:rsidR="001C7093" w:rsidRPr="00AB2B64">
        <w:rPr>
          <w:rFonts w:ascii="Century Gothic" w:eastAsia="Century Gothic" w:hAnsi="Century Gothic" w:cs="Century Gothic"/>
          <w:color w:val="000000" w:themeColor="text1"/>
          <w:highlight w:val="white"/>
        </w:rPr>
        <w:t> </w:t>
      </w:r>
      <w:hyperlink r:id="rId130" w:anchor="%7B%22appno%22:%5B%228927/11%22%5D%7D">
        <w:r w:rsidR="001C7093" w:rsidRPr="00AB2B64">
          <w:rPr>
            <w:rFonts w:ascii="Century Gothic" w:eastAsia="Century Gothic" w:hAnsi="Century Gothic" w:cs="Century Gothic"/>
            <w:color w:val="000000" w:themeColor="text1"/>
            <w:highlight w:val="white"/>
            <w:u w:val="single"/>
          </w:rPr>
          <w:t>8927/11</w:t>
        </w:r>
      </w:hyperlink>
      <w:r w:rsidR="001C7093" w:rsidRPr="00AB2B64">
        <w:rPr>
          <w:rFonts w:ascii="Century Gothic" w:eastAsia="Century Gothic" w:hAnsi="Century Gothic" w:cs="Century Gothic"/>
          <w:color w:val="000000" w:themeColor="text1"/>
        </w:rPr>
        <w:t>, від 12.07.2016</w:t>
      </w:r>
    </w:p>
    <w:p w:rsidR="002C10F2" w:rsidRPr="00041DF4" w:rsidRDefault="002C10F2">
      <w:pPr>
        <w:pStyle w:val="10"/>
        <w:pBdr>
          <w:top w:val="nil"/>
          <w:left w:val="nil"/>
          <w:bottom w:val="nil"/>
          <w:right w:val="nil"/>
          <w:between w:val="nil"/>
        </w:pBdr>
        <w:shd w:val="clear" w:color="auto" w:fill="FFFFFF"/>
        <w:spacing w:after="0" w:line="240" w:lineRule="auto"/>
        <w:ind w:firstLine="284"/>
        <w:jc w:val="both"/>
        <w:rPr>
          <w:rFonts w:ascii="Century Gothic" w:eastAsia="Century Gothic" w:hAnsi="Century Gothic" w:cs="Century Gothic"/>
          <w:color w:val="000000"/>
        </w:rPr>
      </w:pPr>
    </w:p>
    <w:p w:rsidR="002C10F2" w:rsidRPr="00041DF4" w:rsidRDefault="001C7093" w:rsidP="000777C7">
      <w:pPr>
        <w:pStyle w:val="10"/>
        <w:numPr>
          <w:ilvl w:val="0"/>
          <w:numId w:val="24"/>
        </w:numPr>
        <w:pBdr>
          <w:top w:val="nil"/>
          <w:left w:val="nil"/>
          <w:bottom w:val="nil"/>
          <w:right w:val="nil"/>
          <w:between w:val="nil"/>
        </w:pBdr>
        <w:shd w:val="clear" w:color="auto" w:fill="FFFFFF"/>
        <w:spacing w:after="0" w:line="240" w:lineRule="auto"/>
        <w:jc w:val="both"/>
        <w:rPr>
          <w:rFonts w:ascii="Century Gothic" w:eastAsia="Century Gothic" w:hAnsi="Century Gothic" w:cs="Century Gothic"/>
          <w:color w:val="000000"/>
        </w:rPr>
      </w:pPr>
      <w:r w:rsidRPr="00041DF4">
        <w:rPr>
          <w:rFonts w:ascii="Century Gothic" w:eastAsia="Century Gothic" w:hAnsi="Century Gothic" w:cs="Century Gothic"/>
          <w:color w:val="000000"/>
        </w:rPr>
        <w:t xml:space="preserve">З національного законодавства та практики Суд не вважає, що законодавчий орган мав на меті пом’якшити закон </w:t>
      </w:r>
      <w:proofErr w:type="spellStart"/>
      <w:r w:rsidRPr="00041DF4">
        <w:rPr>
          <w:rFonts w:ascii="Century Gothic" w:eastAsia="Century Gothic" w:hAnsi="Century Gothic" w:cs="Century Gothic"/>
          <w:color w:val="000000"/>
        </w:rPr>
        <w:t>співмірно</w:t>
      </w:r>
      <w:proofErr w:type="spellEnd"/>
      <w:r w:rsidRPr="00041DF4">
        <w:rPr>
          <w:rFonts w:ascii="Century Gothic" w:eastAsia="Century Gothic" w:hAnsi="Century Gothic" w:cs="Century Gothic"/>
          <w:color w:val="000000"/>
        </w:rPr>
        <w:t xml:space="preserve"> із вимогами скарги заявника. В 1996 році, коли заявник скоїв злочин, йому було призначено покарання у вигляді смертної кари. Пізніше парламент замінив даний вид покарання довічним ув’язненням, яке, він вважав, було пропорційним.</w:t>
      </w:r>
    </w:p>
    <w:p w:rsidR="000777C7" w:rsidRDefault="000777C7" w:rsidP="000777C7">
      <w:pPr>
        <w:pStyle w:val="10"/>
        <w:pBdr>
          <w:top w:val="nil"/>
          <w:left w:val="nil"/>
          <w:bottom w:val="nil"/>
          <w:right w:val="nil"/>
          <w:between w:val="nil"/>
        </w:pBdr>
        <w:shd w:val="clear" w:color="auto" w:fill="FFFFFF"/>
        <w:spacing w:after="0" w:line="240" w:lineRule="auto"/>
        <w:jc w:val="both"/>
        <w:rPr>
          <w:rFonts w:ascii="Century Gothic" w:eastAsia="Century Gothic" w:hAnsi="Century Gothic" w:cs="Century Gothic"/>
          <w:color w:val="000000"/>
          <w:lang w:val="en-US"/>
        </w:rPr>
      </w:pPr>
    </w:p>
    <w:p w:rsidR="002C10F2" w:rsidRPr="000777C7" w:rsidRDefault="001C7093" w:rsidP="000777C7">
      <w:pPr>
        <w:pStyle w:val="10"/>
        <w:pBdr>
          <w:top w:val="nil"/>
          <w:left w:val="nil"/>
          <w:bottom w:val="nil"/>
          <w:right w:val="nil"/>
          <w:between w:val="nil"/>
        </w:pBdr>
        <w:shd w:val="clear" w:color="auto" w:fill="FFFFFF"/>
        <w:spacing w:after="0" w:line="240" w:lineRule="auto"/>
        <w:ind w:left="846"/>
        <w:jc w:val="both"/>
        <w:rPr>
          <w:rFonts w:ascii="Century Gothic" w:eastAsia="Century Gothic" w:hAnsi="Century Gothic" w:cs="Century Gothic"/>
          <w:color w:val="000000"/>
          <w:lang w:val="ru-RU"/>
        </w:rPr>
      </w:pPr>
      <w:r w:rsidRPr="00041DF4">
        <w:rPr>
          <w:rFonts w:ascii="Century Gothic" w:eastAsia="Century Gothic" w:hAnsi="Century Gothic" w:cs="Century Gothic"/>
          <w:color w:val="000000"/>
        </w:rPr>
        <w:t xml:space="preserve">Таким чином, відмова національних судів розглядати Кримінальний кодекс 1960 року в редакції від 29.12.1999 року як найменш суворий закон, прийнятий до моменту постановлення остаточного рішення у справі, і замість цього, застосовувати формулювання закону від 29.03.2000 року, який існував задовго до винесення обвинувального </w:t>
      </w:r>
      <w:proofErr w:type="spellStart"/>
      <w:r w:rsidRPr="00041DF4">
        <w:rPr>
          <w:rFonts w:ascii="Century Gothic" w:eastAsia="Century Gothic" w:hAnsi="Century Gothic" w:cs="Century Gothic"/>
          <w:color w:val="000000"/>
        </w:rPr>
        <w:t>вироку</w:t>
      </w:r>
      <w:proofErr w:type="spellEnd"/>
      <w:r w:rsidRPr="00041DF4">
        <w:rPr>
          <w:rFonts w:ascii="Century Gothic" w:eastAsia="Century Gothic" w:hAnsi="Century Gothic" w:cs="Century Gothic"/>
          <w:color w:val="000000"/>
        </w:rPr>
        <w:t xml:space="preserve"> стосовно заявника, не порушив права заявника, гарантовані статтею 7 Конвенції. Як вже вказував Суд, призначення довічного ув’язнення не є більш тяжким покаранням ніж смертна кара (див. рішення у справах «</w:t>
      </w:r>
      <w:proofErr w:type="spellStart"/>
      <w:r w:rsidRPr="00041DF4">
        <w:rPr>
          <w:rFonts w:ascii="Century Gothic" w:eastAsia="Century Gothic" w:hAnsi="Century Gothic" w:cs="Century Gothic"/>
          <w:color w:val="000000"/>
        </w:rPr>
        <w:t>Хумматов</w:t>
      </w:r>
      <w:proofErr w:type="spellEnd"/>
      <w:r w:rsidRPr="00041DF4">
        <w:rPr>
          <w:rFonts w:ascii="Century Gothic" w:eastAsia="Century Gothic" w:hAnsi="Century Gothic" w:cs="Century Gothic"/>
          <w:color w:val="000000"/>
        </w:rPr>
        <w:t xml:space="preserve"> проти Азербайджану» (</w:t>
      </w:r>
      <w:proofErr w:type="spellStart"/>
      <w:r w:rsidRPr="00041DF4">
        <w:rPr>
          <w:rFonts w:ascii="Century Gothic" w:eastAsia="Century Gothic" w:hAnsi="Century Gothic" w:cs="Century Gothic"/>
          <w:color w:val="000000"/>
        </w:rPr>
        <w:t>case</w:t>
      </w:r>
      <w:proofErr w:type="spellEnd"/>
      <w:r w:rsidRPr="00041DF4">
        <w:rPr>
          <w:rFonts w:ascii="Century Gothic" w:eastAsia="Century Gothic" w:hAnsi="Century Gothic" w:cs="Century Gothic"/>
          <w:color w:val="000000"/>
        </w:rPr>
        <w:t xml:space="preserve"> </w:t>
      </w:r>
      <w:proofErr w:type="spellStart"/>
      <w:r w:rsidRPr="00041DF4">
        <w:rPr>
          <w:rFonts w:ascii="Century Gothic" w:eastAsia="Century Gothic" w:hAnsi="Century Gothic" w:cs="Century Gothic"/>
          <w:color w:val="000000"/>
        </w:rPr>
        <w:t>of</w:t>
      </w:r>
      <w:proofErr w:type="spellEnd"/>
      <w:r w:rsidRPr="00041DF4">
        <w:rPr>
          <w:rFonts w:ascii="Century Gothic" w:eastAsia="Century Gothic" w:hAnsi="Century Gothic" w:cs="Century Gothic"/>
          <w:color w:val="000000"/>
        </w:rPr>
        <w:t xml:space="preserve"> </w:t>
      </w:r>
      <w:proofErr w:type="spellStart"/>
      <w:r w:rsidRPr="00041DF4">
        <w:rPr>
          <w:rFonts w:ascii="Century Gothic" w:eastAsia="Century Gothic" w:hAnsi="Century Gothic" w:cs="Century Gothic"/>
          <w:color w:val="000000"/>
        </w:rPr>
        <w:t>Hummatov</w:t>
      </w:r>
      <w:proofErr w:type="spellEnd"/>
      <w:r w:rsidRPr="00041DF4">
        <w:rPr>
          <w:rFonts w:ascii="Century Gothic" w:eastAsia="Century Gothic" w:hAnsi="Century Gothic" w:cs="Century Gothic"/>
          <w:color w:val="000000"/>
        </w:rPr>
        <w:t xml:space="preserve"> v. </w:t>
      </w:r>
      <w:proofErr w:type="spellStart"/>
      <w:r w:rsidRPr="00041DF4">
        <w:rPr>
          <w:rFonts w:ascii="Century Gothic" w:eastAsia="Century Gothic" w:hAnsi="Century Gothic" w:cs="Century Gothic"/>
          <w:color w:val="000000"/>
        </w:rPr>
        <w:t>Azerbaijan</w:t>
      </w:r>
      <w:proofErr w:type="spellEnd"/>
      <w:r w:rsidRPr="00041DF4">
        <w:rPr>
          <w:rFonts w:ascii="Century Gothic" w:eastAsia="Century Gothic" w:hAnsi="Century Gothic" w:cs="Century Gothic"/>
          <w:color w:val="000000"/>
        </w:rPr>
        <w:t xml:space="preserve">); «Степаненко і </w:t>
      </w:r>
      <w:proofErr w:type="spellStart"/>
      <w:r w:rsidRPr="00041DF4">
        <w:rPr>
          <w:rFonts w:ascii="Century Gothic" w:eastAsia="Century Gothic" w:hAnsi="Century Gothic" w:cs="Century Gothic"/>
          <w:color w:val="000000"/>
        </w:rPr>
        <w:t>Осошкало</w:t>
      </w:r>
      <w:proofErr w:type="spellEnd"/>
      <w:r w:rsidRPr="00041DF4">
        <w:rPr>
          <w:rFonts w:ascii="Century Gothic" w:eastAsia="Century Gothic" w:hAnsi="Century Gothic" w:cs="Century Gothic"/>
          <w:color w:val="000000"/>
        </w:rPr>
        <w:t xml:space="preserve"> проти України» (</w:t>
      </w:r>
      <w:proofErr w:type="spellStart"/>
      <w:r w:rsidRPr="00041DF4">
        <w:rPr>
          <w:rFonts w:ascii="Century Gothic" w:eastAsia="Century Gothic" w:hAnsi="Century Gothic" w:cs="Century Gothic"/>
          <w:color w:val="000000"/>
        </w:rPr>
        <w:t>case</w:t>
      </w:r>
      <w:proofErr w:type="spellEnd"/>
      <w:r w:rsidRPr="00041DF4">
        <w:rPr>
          <w:rFonts w:ascii="Century Gothic" w:eastAsia="Century Gothic" w:hAnsi="Century Gothic" w:cs="Century Gothic"/>
          <w:color w:val="000000"/>
        </w:rPr>
        <w:t xml:space="preserve"> </w:t>
      </w:r>
      <w:proofErr w:type="spellStart"/>
      <w:r w:rsidRPr="00041DF4">
        <w:rPr>
          <w:rFonts w:ascii="Century Gothic" w:eastAsia="Century Gothic" w:hAnsi="Century Gothic" w:cs="Century Gothic"/>
          <w:color w:val="000000"/>
        </w:rPr>
        <w:t>of</w:t>
      </w:r>
      <w:proofErr w:type="spellEnd"/>
      <w:r w:rsidRPr="00041DF4">
        <w:rPr>
          <w:rFonts w:ascii="Century Gothic" w:eastAsia="Century Gothic" w:hAnsi="Century Gothic" w:cs="Century Gothic"/>
          <w:color w:val="000000"/>
        </w:rPr>
        <w:t xml:space="preserve"> </w:t>
      </w:r>
      <w:proofErr w:type="spellStart"/>
      <w:r w:rsidRPr="00041DF4">
        <w:rPr>
          <w:rFonts w:ascii="Century Gothic" w:eastAsia="Century Gothic" w:hAnsi="Century Gothic" w:cs="Century Gothic"/>
          <w:color w:val="000000"/>
        </w:rPr>
        <w:t>Stepanenko</w:t>
      </w:r>
      <w:proofErr w:type="spellEnd"/>
      <w:r w:rsidRPr="00041DF4">
        <w:rPr>
          <w:rFonts w:ascii="Century Gothic" w:eastAsia="Century Gothic" w:hAnsi="Century Gothic" w:cs="Century Gothic"/>
          <w:color w:val="000000"/>
        </w:rPr>
        <w:t xml:space="preserve"> </w:t>
      </w:r>
      <w:proofErr w:type="spellStart"/>
      <w:r w:rsidRPr="00041DF4">
        <w:rPr>
          <w:rFonts w:ascii="Century Gothic" w:eastAsia="Century Gothic" w:hAnsi="Century Gothic" w:cs="Century Gothic"/>
          <w:color w:val="000000"/>
        </w:rPr>
        <w:t>and</w:t>
      </w:r>
      <w:proofErr w:type="spellEnd"/>
      <w:r w:rsidRPr="00041DF4">
        <w:rPr>
          <w:rFonts w:ascii="Century Gothic" w:eastAsia="Century Gothic" w:hAnsi="Century Gothic" w:cs="Century Gothic"/>
          <w:color w:val="000000"/>
        </w:rPr>
        <w:t xml:space="preserve"> </w:t>
      </w:r>
      <w:proofErr w:type="spellStart"/>
      <w:r w:rsidRPr="00041DF4">
        <w:rPr>
          <w:rFonts w:ascii="Century Gothic" w:eastAsia="Century Gothic" w:hAnsi="Century Gothic" w:cs="Century Gothic"/>
          <w:color w:val="000000"/>
        </w:rPr>
        <w:t>Ososhkalo</w:t>
      </w:r>
      <w:proofErr w:type="spellEnd"/>
      <w:r w:rsidRPr="00041DF4">
        <w:rPr>
          <w:rFonts w:ascii="Century Gothic" w:eastAsia="Century Gothic" w:hAnsi="Century Gothic" w:cs="Century Gothic"/>
          <w:color w:val="000000"/>
        </w:rPr>
        <w:t xml:space="preserve"> v. </w:t>
      </w:r>
      <w:proofErr w:type="spellStart"/>
      <w:r w:rsidRPr="00041DF4">
        <w:rPr>
          <w:rFonts w:ascii="Century Gothic" w:eastAsia="Century Gothic" w:hAnsi="Century Gothic" w:cs="Century Gothic"/>
          <w:color w:val="000000"/>
        </w:rPr>
        <w:t>Ukraine</w:t>
      </w:r>
      <w:proofErr w:type="spellEnd"/>
      <w:r w:rsidRPr="00041DF4">
        <w:rPr>
          <w:rFonts w:ascii="Century Gothic" w:eastAsia="Century Gothic" w:hAnsi="Century Gothic" w:cs="Century Gothic"/>
          <w:color w:val="000000"/>
        </w:rPr>
        <w:t>). Тому національні суди, призначивши покарання у вигляді довічного ув’язнення, встановлене новим кримінальним законом, а не позбавлення волі строком на п'ятнадцять років, що як альтернативне смертній карі було передбачено законом на момент вчинення відповідних злочинів, не є порушенням статті 7 Конвенції</w:t>
      </w:r>
      <w:r w:rsidR="000777C7" w:rsidRPr="000777C7">
        <w:rPr>
          <w:rFonts w:ascii="Century Gothic" w:eastAsia="Century Gothic" w:hAnsi="Century Gothic" w:cs="Century Gothic"/>
          <w:color w:val="000000"/>
          <w:lang w:val="ru-RU"/>
        </w:rPr>
        <w:t xml:space="preserve"> [</w:t>
      </w:r>
      <w:r w:rsidR="000777C7">
        <w:rPr>
          <w:rFonts w:ascii="Century Gothic" w:eastAsia="Century Gothic" w:hAnsi="Century Gothic" w:cs="Century Gothic"/>
          <w:color w:val="000000"/>
          <w:highlight w:val="white"/>
        </w:rPr>
        <w:t>§§</w:t>
      </w:r>
      <w:r w:rsidR="000777C7" w:rsidRPr="000777C7">
        <w:rPr>
          <w:rFonts w:ascii="Century Gothic" w:eastAsia="Century Gothic" w:hAnsi="Century Gothic" w:cs="Century Gothic"/>
          <w:color w:val="000000"/>
          <w:lang w:val="ru-RU"/>
        </w:rPr>
        <w:t xml:space="preserve"> 45-46].</w:t>
      </w:r>
    </w:p>
    <w:p w:rsidR="002C10F2" w:rsidRPr="00041DF4" w:rsidRDefault="002C10F2" w:rsidP="0044343B">
      <w:pPr>
        <w:pStyle w:val="10"/>
        <w:pBdr>
          <w:top w:val="nil"/>
          <w:left w:val="nil"/>
          <w:bottom w:val="nil"/>
          <w:right w:val="nil"/>
          <w:between w:val="nil"/>
        </w:pBdr>
        <w:shd w:val="clear" w:color="auto" w:fill="FFFFFF"/>
        <w:spacing w:after="0" w:line="240" w:lineRule="auto"/>
        <w:jc w:val="both"/>
        <w:rPr>
          <w:rFonts w:ascii="Century Gothic" w:eastAsia="Century Gothic" w:hAnsi="Century Gothic" w:cs="Century Gothic"/>
          <w:color w:val="000000"/>
        </w:rPr>
      </w:pPr>
    </w:p>
    <w:p w:rsidR="002C10F2" w:rsidRPr="00041DF4" w:rsidRDefault="001C7093" w:rsidP="000777C7">
      <w:pPr>
        <w:pStyle w:val="10"/>
        <w:numPr>
          <w:ilvl w:val="0"/>
          <w:numId w:val="24"/>
        </w:numPr>
        <w:pBdr>
          <w:top w:val="nil"/>
          <w:left w:val="nil"/>
          <w:bottom w:val="nil"/>
          <w:right w:val="nil"/>
          <w:between w:val="nil"/>
        </w:pBdr>
        <w:shd w:val="clear" w:color="auto" w:fill="FFFFFF"/>
        <w:spacing w:after="0" w:line="240" w:lineRule="auto"/>
        <w:jc w:val="both"/>
        <w:rPr>
          <w:rFonts w:ascii="Century Gothic" w:eastAsia="Century Gothic" w:hAnsi="Century Gothic" w:cs="Century Gothic"/>
          <w:color w:val="000000"/>
        </w:rPr>
      </w:pPr>
      <w:r w:rsidRPr="00041DF4">
        <w:rPr>
          <w:rFonts w:ascii="Century Gothic" w:eastAsia="Century Gothic" w:hAnsi="Century Gothic" w:cs="Century Gothic"/>
          <w:color w:val="000000"/>
        </w:rPr>
        <w:t>Гарантія, якій присвячена стаття 7, є основним елементом верховенства права і займає першорядне місце у встановленій Конвенцією системі захисту, про що свідчить стаття 15, котра не дозволяє жодних відступів від неї навіть за умов військового часу або іншої суспільної небезпеки. Тому, як випливає з предмету і мети цієї статті, її потрібно тлумачити і застосовувати так, аби забезпечити надійний захист від протиправних переслідува</w:t>
      </w:r>
      <w:r w:rsidR="000777C7">
        <w:rPr>
          <w:rFonts w:ascii="Century Gothic" w:eastAsia="Century Gothic" w:hAnsi="Century Gothic" w:cs="Century Gothic"/>
          <w:color w:val="000000"/>
        </w:rPr>
        <w:t>нь, засуджень і покарань</w:t>
      </w:r>
      <w:r w:rsidR="000777C7" w:rsidRPr="000777C7">
        <w:rPr>
          <w:rFonts w:ascii="Century Gothic" w:eastAsia="Century Gothic" w:hAnsi="Century Gothic" w:cs="Century Gothic"/>
          <w:color w:val="000000"/>
        </w:rPr>
        <w:t xml:space="preserve"> [</w:t>
      </w:r>
      <w:r w:rsidR="000777C7">
        <w:rPr>
          <w:rFonts w:ascii="Century Gothic" w:eastAsia="Century Gothic" w:hAnsi="Century Gothic" w:cs="Century Gothic"/>
          <w:color w:val="000000"/>
          <w:highlight w:val="white"/>
        </w:rPr>
        <w:t>§</w:t>
      </w:r>
      <w:r w:rsidR="000777C7" w:rsidRPr="000777C7">
        <w:rPr>
          <w:rFonts w:ascii="Century Gothic" w:eastAsia="Century Gothic" w:hAnsi="Century Gothic" w:cs="Century Gothic"/>
          <w:color w:val="000000"/>
        </w:rPr>
        <w:t xml:space="preserve"> 34].</w:t>
      </w:r>
    </w:p>
    <w:p w:rsidR="002C10F2" w:rsidRPr="000777C7" w:rsidRDefault="001C7093" w:rsidP="000777C7">
      <w:pPr>
        <w:pStyle w:val="10"/>
        <w:numPr>
          <w:ilvl w:val="0"/>
          <w:numId w:val="24"/>
        </w:numPr>
        <w:pBdr>
          <w:top w:val="nil"/>
          <w:left w:val="nil"/>
          <w:bottom w:val="nil"/>
          <w:right w:val="nil"/>
          <w:between w:val="nil"/>
        </w:pBdr>
        <w:shd w:val="clear" w:color="auto" w:fill="FFFFFF"/>
        <w:spacing w:before="280" w:after="280"/>
        <w:jc w:val="both"/>
        <w:rPr>
          <w:rFonts w:ascii="Century Gothic" w:eastAsia="Century Gothic" w:hAnsi="Century Gothic" w:cs="Century Gothic"/>
          <w:color w:val="000000"/>
        </w:rPr>
      </w:pPr>
      <w:r w:rsidRPr="00041DF4">
        <w:rPr>
          <w:rFonts w:ascii="Century Gothic" w:eastAsia="Century Gothic" w:hAnsi="Century Gothic" w:cs="Century Gothic"/>
          <w:color w:val="000000"/>
        </w:rPr>
        <w:lastRenderedPageBreak/>
        <w:t>… Поняття «право», вжите у статті 7, відповідає поняттю «закон» у інших статтях Конвенції і включає в себе як право законодавчого походження, так і судову практику, і передбачає наявність якісних умов, поміж якими доступність</w:t>
      </w:r>
      <w:r w:rsidR="000777C7">
        <w:rPr>
          <w:rFonts w:ascii="Century Gothic" w:eastAsia="Century Gothic" w:hAnsi="Century Gothic" w:cs="Century Gothic"/>
          <w:color w:val="000000"/>
        </w:rPr>
        <w:t xml:space="preserve"> і передбачуваність</w:t>
      </w:r>
      <w:r w:rsidR="000777C7" w:rsidRPr="000777C7">
        <w:rPr>
          <w:rFonts w:ascii="Century Gothic" w:eastAsia="Century Gothic" w:hAnsi="Century Gothic" w:cs="Century Gothic"/>
          <w:color w:val="000000"/>
          <w:lang w:val="ru-RU"/>
        </w:rPr>
        <w:t xml:space="preserve"> [</w:t>
      </w:r>
      <w:r w:rsidR="000777C7">
        <w:rPr>
          <w:rFonts w:ascii="Century Gothic" w:eastAsia="Century Gothic" w:hAnsi="Century Gothic" w:cs="Century Gothic"/>
          <w:color w:val="000000"/>
          <w:highlight w:val="white"/>
        </w:rPr>
        <w:t>§</w:t>
      </w:r>
      <w:r w:rsidR="000777C7" w:rsidRPr="000777C7">
        <w:rPr>
          <w:rFonts w:ascii="Century Gothic" w:eastAsia="Century Gothic" w:hAnsi="Century Gothic" w:cs="Century Gothic"/>
          <w:color w:val="000000"/>
          <w:lang w:val="ru-RU"/>
        </w:rPr>
        <w:t xml:space="preserve"> 35].</w:t>
      </w:r>
    </w:p>
    <w:p w:rsidR="002C10F2" w:rsidRPr="00041DF4" w:rsidRDefault="00146105">
      <w:pPr>
        <w:pStyle w:val="10"/>
        <w:pBdr>
          <w:top w:val="nil"/>
          <w:left w:val="nil"/>
          <w:bottom w:val="nil"/>
          <w:right w:val="nil"/>
          <w:between w:val="nil"/>
        </w:pBdr>
        <w:shd w:val="clear" w:color="auto" w:fill="FFFFFF"/>
        <w:spacing w:before="280" w:after="280"/>
        <w:jc w:val="both"/>
        <w:rPr>
          <w:rFonts w:ascii="Century Gothic" w:eastAsia="Century Gothic" w:hAnsi="Century Gothic" w:cs="Century Gothic"/>
          <w:color w:val="000000"/>
        </w:rPr>
      </w:pPr>
      <w:hyperlink r:id="rId131" w:anchor="%7B%22languageisocode%22:%5B%22ENG%22%5D,%22appno%22:%5B%2220166/92%22%5D,%22documentcollectionid2%22:%5B%22CHAMBER%22%5D,%22itemid%22:%5B%22001-57965%22%5D%7D">
        <w:r w:rsidR="001C7093" w:rsidRPr="0044343B">
          <w:rPr>
            <w:rFonts w:ascii="Century Gothic" w:eastAsia="Century Gothic" w:hAnsi="Century Gothic" w:cs="Century Gothic"/>
            <w:color w:val="4F81BD" w:themeColor="accent1"/>
            <w:u w:val="single"/>
          </w:rPr>
          <w:t>СПРАВА «S.W. ПРОТИ СПОЛУЧЕНОГО КОРОЛІВСТВА» (CASE OF S.W. V. THE UNITED KINGDOM)</w:t>
        </w:r>
      </w:hyperlink>
      <w:r w:rsidR="001C7093" w:rsidRPr="00041DF4">
        <w:rPr>
          <w:rFonts w:ascii="Century Gothic" w:eastAsia="Century Gothic" w:hAnsi="Century Gothic" w:cs="Century Gothic"/>
          <w:color w:val="000000"/>
        </w:rPr>
        <w:t xml:space="preserve">, </w:t>
      </w:r>
      <w:r w:rsidR="001C7093" w:rsidRPr="00AB2B64">
        <w:rPr>
          <w:rFonts w:ascii="Century Gothic" w:eastAsia="Century Gothic" w:hAnsi="Century Gothic" w:cs="Century Gothic"/>
          <w:color w:val="000000" w:themeColor="text1"/>
        </w:rPr>
        <w:t>заява № </w:t>
      </w:r>
      <w:hyperlink r:id="rId132" w:anchor="%7B%22appno%22:%5B%2220166/92%22%5D%7D">
        <w:r w:rsidR="001C7093" w:rsidRPr="00AB2B64">
          <w:rPr>
            <w:rFonts w:ascii="Century Gothic" w:eastAsia="Century Gothic" w:hAnsi="Century Gothic" w:cs="Century Gothic"/>
            <w:color w:val="000000" w:themeColor="text1"/>
            <w:highlight w:val="white"/>
            <w:u w:val="single"/>
          </w:rPr>
          <w:t>20166/92</w:t>
        </w:r>
      </w:hyperlink>
      <w:r w:rsidR="001C7093" w:rsidRPr="00AB2B64">
        <w:rPr>
          <w:rFonts w:ascii="Century Gothic" w:eastAsia="Century Gothic" w:hAnsi="Century Gothic" w:cs="Century Gothic"/>
          <w:color w:val="000000" w:themeColor="text1"/>
        </w:rPr>
        <w:t>, від 22.11.1995</w:t>
      </w:r>
    </w:p>
    <w:p w:rsidR="002C10F2" w:rsidRPr="00041DF4" w:rsidRDefault="001C7093" w:rsidP="000777C7">
      <w:pPr>
        <w:pStyle w:val="10"/>
        <w:numPr>
          <w:ilvl w:val="0"/>
          <w:numId w:val="25"/>
        </w:numPr>
        <w:pBdr>
          <w:top w:val="nil"/>
          <w:left w:val="nil"/>
          <w:bottom w:val="nil"/>
          <w:right w:val="nil"/>
          <w:between w:val="nil"/>
        </w:pBdr>
        <w:shd w:val="clear" w:color="auto" w:fill="FFFFFF"/>
        <w:spacing w:before="280" w:after="280"/>
        <w:jc w:val="both"/>
        <w:rPr>
          <w:rFonts w:ascii="Century Gothic" w:eastAsia="Century Gothic" w:hAnsi="Century Gothic" w:cs="Century Gothic"/>
          <w:color w:val="000000"/>
        </w:rPr>
      </w:pPr>
      <w:r w:rsidRPr="00041DF4">
        <w:rPr>
          <w:rFonts w:ascii="Century Gothic" w:eastAsia="Century Gothic" w:hAnsi="Century Gothic" w:cs="Century Gothic"/>
          <w:color w:val="000000"/>
        </w:rPr>
        <w:t xml:space="preserve">Зґвалтування настільки очевидно принижує людську гідність, що рішення національних судів, які встановили, що заявник може бути засуджений за зґвалтування незалежно від його стосунків із потерпілою, повинні сприйматись як такі, що не встановлюють підстав для висновку про їх невідповідність статті 7 Конвенції, яка вимагає, щоб ніхто не був підданий незаконному переслідуванню, обвинуваченню чи покаранню. Більше того, відмова від неприйнятної ідеї шлюбного імунітету від судового переслідування за зґвалтування власної дружини відповідає </w:t>
      </w:r>
      <w:r w:rsidR="000777C7">
        <w:rPr>
          <w:rFonts w:ascii="Century Gothic" w:eastAsia="Century Gothic" w:hAnsi="Century Gothic" w:cs="Century Gothic"/>
          <w:color w:val="000000"/>
          <w:lang w:val="en-US"/>
        </w:rPr>
        <w:t>y</w:t>
      </w:r>
      <w:r w:rsidRPr="00041DF4">
        <w:rPr>
          <w:rFonts w:ascii="Century Gothic" w:eastAsia="Century Gothic" w:hAnsi="Century Gothic" w:cs="Century Gothic"/>
          <w:color w:val="000000"/>
        </w:rPr>
        <w:t>е лише цивілізованій концепції шлюбу, але й, в першу чергу, основоположній меті Конвенції, основною цінністю якої являється повага гідності та свободи людини</w:t>
      </w:r>
      <w:r w:rsidR="000777C7" w:rsidRPr="000777C7">
        <w:rPr>
          <w:rFonts w:ascii="Century Gothic" w:eastAsia="Century Gothic" w:hAnsi="Century Gothic" w:cs="Century Gothic"/>
          <w:color w:val="000000"/>
        </w:rPr>
        <w:t xml:space="preserve"> [</w:t>
      </w:r>
      <w:r w:rsidR="000777C7">
        <w:rPr>
          <w:rFonts w:ascii="Century Gothic" w:eastAsia="Century Gothic" w:hAnsi="Century Gothic" w:cs="Century Gothic"/>
          <w:color w:val="000000"/>
          <w:highlight w:val="white"/>
        </w:rPr>
        <w:t>§</w:t>
      </w:r>
      <w:r w:rsidR="000777C7">
        <w:rPr>
          <w:rFonts w:ascii="Century Gothic" w:eastAsia="Century Gothic" w:hAnsi="Century Gothic" w:cs="Century Gothic"/>
          <w:color w:val="000000"/>
        </w:rPr>
        <w:t> </w:t>
      </w:r>
      <w:r w:rsidR="000777C7" w:rsidRPr="000777C7">
        <w:rPr>
          <w:rFonts w:ascii="Century Gothic" w:eastAsia="Century Gothic" w:hAnsi="Century Gothic" w:cs="Century Gothic"/>
          <w:color w:val="000000"/>
        </w:rPr>
        <w:t>44]</w:t>
      </w:r>
      <w:r w:rsidRPr="00041DF4">
        <w:rPr>
          <w:rFonts w:ascii="Century Gothic" w:eastAsia="Century Gothic" w:hAnsi="Century Gothic" w:cs="Century Gothic"/>
          <w:color w:val="000000"/>
        </w:rPr>
        <w:t>.</w:t>
      </w:r>
    </w:p>
    <w:p w:rsidR="002C10F2" w:rsidRPr="00AB2B64" w:rsidRDefault="00146105">
      <w:pPr>
        <w:pStyle w:val="10"/>
        <w:pBdr>
          <w:top w:val="nil"/>
          <w:left w:val="nil"/>
          <w:bottom w:val="nil"/>
          <w:right w:val="nil"/>
          <w:between w:val="nil"/>
        </w:pBdr>
        <w:shd w:val="clear" w:color="auto" w:fill="FFFFFF"/>
        <w:spacing w:before="280" w:after="280"/>
        <w:jc w:val="both"/>
        <w:rPr>
          <w:rFonts w:ascii="Century Gothic" w:eastAsia="Century Gothic" w:hAnsi="Century Gothic" w:cs="Century Gothic"/>
          <w:color w:val="000000" w:themeColor="text1"/>
          <w:lang w:val="en-US"/>
        </w:rPr>
      </w:pPr>
      <w:hyperlink r:id="rId133" w:anchor="%7B%22itemid%22:%5B%22001-94135%22%5D%7D">
        <w:r w:rsidR="001C7093" w:rsidRPr="0044343B">
          <w:rPr>
            <w:rFonts w:ascii="Century Gothic" w:eastAsia="Century Gothic" w:hAnsi="Century Gothic" w:cs="Century Gothic"/>
            <w:color w:val="4F81BD" w:themeColor="accent1"/>
            <w:u w:val="single"/>
          </w:rPr>
          <w:t>СПРАВА «СКОППОЛА ПРОТИ ІТАЛІЇ» (CASE OF SCOPPOLA V. ITALY)</w:t>
        </w:r>
      </w:hyperlink>
      <w:r w:rsidR="001C7093" w:rsidRPr="00041DF4">
        <w:rPr>
          <w:rFonts w:ascii="Century Gothic" w:eastAsia="Century Gothic" w:hAnsi="Century Gothic" w:cs="Century Gothic"/>
          <w:color w:val="000000"/>
        </w:rPr>
        <w:t xml:space="preserve">, </w:t>
      </w:r>
      <w:r w:rsidR="001C7093" w:rsidRPr="00AB2B64">
        <w:rPr>
          <w:rFonts w:ascii="Century Gothic" w:eastAsia="Century Gothic" w:hAnsi="Century Gothic" w:cs="Century Gothic"/>
          <w:color w:val="000000" w:themeColor="text1"/>
        </w:rPr>
        <w:t>заява № </w:t>
      </w:r>
      <w:r w:rsidR="001C7093" w:rsidRPr="00AB2B64">
        <w:rPr>
          <w:rFonts w:ascii="Century Gothic" w:eastAsia="Century Gothic" w:hAnsi="Century Gothic" w:cs="Century Gothic"/>
          <w:color w:val="000000" w:themeColor="text1"/>
          <w:highlight w:val="white"/>
        </w:rPr>
        <w:t> </w:t>
      </w:r>
      <w:hyperlink r:id="rId134" w:anchor="%7B%22appno%22:%5B%2210249/03%22%5D%7D">
        <w:r w:rsidR="001C7093" w:rsidRPr="00AB2B64">
          <w:rPr>
            <w:rFonts w:ascii="Century Gothic" w:eastAsia="Century Gothic" w:hAnsi="Century Gothic" w:cs="Century Gothic"/>
            <w:color w:val="000000" w:themeColor="text1"/>
            <w:highlight w:val="white"/>
            <w:u w:val="single"/>
          </w:rPr>
          <w:t>10249/03</w:t>
        </w:r>
      </w:hyperlink>
      <w:r w:rsidR="001C7093" w:rsidRPr="00AB2B64">
        <w:rPr>
          <w:rFonts w:ascii="Century Gothic" w:eastAsia="Century Gothic" w:hAnsi="Century Gothic" w:cs="Century Gothic"/>
          <w:color w:val="000000" w:themeColor="text1"/>
        </w:rPr>
        <w:t>, від 17.09.2009</w:t>
      </w:r>
    </w:p>
    <w:p w:rsidR="00090655" w:rsidRPr="00090655" w:rsidRDefault="00090655" w:rsidP="00090655">
      <w:pPr>
        <w:pStyle w:val="s30eec3f8"/>
        <w:numPr>
          <w:ilvl w:val="0"/>
          <w:numId w:val="25"/>
        </w:numPr>
        <w:shd w:val="clear" w:color="auto" w:fill="FFFFFF"/>
        <w:spacing w:after="240" w:afterAutospacing="0" w:line="276" w:lineRule="auto"/>
        <w:jc w:val="both"/>
        <w:rPr>
          <w:rFonts w:ascii="Century Gothic" w:eastAsiaTheme="minorHAnsi" w:hAnsi="Century Gothic" w:cstheme="minorBidi"/>
          <w:sz w:val="22"/>
          <w:szCs w:val="22"/>
          <w:lang w:val="uk-UA" w:eastAsia="en-US"/>
        </w:rPr>
      </w:pPr>
      <w:r w:rsidRPr="00D648C2">
        <w:rPr>
          <w:rFonts w:ascii="Century Gothic" w:eastAsiaTheme="minorHAnsi" w:hAnsi="Century Gothic" w:cstheme="minorBidi"/>
          <w:sz w:val="22"/>
          <w:szCs w:val="22"/>
          <w:lang w:val="uk-UA" w:eastAsia="en-US"/>
        </w:rPr>
        <w:t>Більше того, він зауважив, що, забороняючи застосування більш «суворого покарання ..., ніж те, що було застосовне на час вчинення кримінального правопорушення», ст. 7 Конвенції не виключає надання обвинуваченому переваги у більш м’якому покаранні, котре передбачається законодавством, яке набрало чинності вже після вчинення правопорушення. [</w:t>
      </w:r>
      <w:r w:rsidRPr="006159B9">
        <w:rPr>
          <w:rFonts w:ascii="Century Gothic" w:eastAsiaTheme="minorHAnsi" w:hAnsi="Century Gothic" w:cstheme="minorBidi"/>
          <w:sz w:val="22"/>
          <w:szCs w:val="22"/>
          <w:lang w:val="uk-UA" w:eastAsia="en-US"/>
        </w:rPr>
        <w:t>§</w:t>
      </w:r>
      <w:r w:rsidRPr="00D648C2">
        <w:rPr>
          <w:rFonts w:ascii="Century Gothic" w:eastAsiaTheme="minorHAnsi" w:hAnsi="Century Gothic" w:cstheme="minorBidi"/>
          <w:sz w:val="22"/>
          <w:szCs w:val="22"/>
          <w:lang w:val="uk-UA" w:eastAsia="en-US"/>
        </w:rPr>
        <w:t>107]</w:t>
      </w:r>
      <w:r>
        <w:rPr>
          <w:rFonts w:ascii="Century Gothic" w:eastAsiaTheme="minorHAnsi" w:hAnsi="Century Gothic" w:cstheme="minorBidi"/>
          <w:sz w:val="22"/>
          <w:szCs w:val="22"/>
          <w:lang w:val="en-US" w:eastAsia="en-US"/>
        </w:rPr>
        <w:t>.</w:t>
      </w:r>
    </w:p>
    <w:p w:rsidR="00090655" w:rsidRPr="00090655" w:rsidRDefault="00090655" w:rsidP="00090655">
      <w:pPr>
        <w:pStyle w:val="s30eec3f8"/>
        <w:numPr>
          <w:ilvl w:val="0"/>
          <w:numId w:val="25"/>
        </w:numPr>
        <w:shd w:val="clear" w:color="auto" w:fill="FFFFFF"/>
        <w:spacing w:after="240" w:afterAutospacing="0" w:line="276" w:lineRule="auto"/>
        <w:jc w:val="both"/>
        <w:rPr>
          <w:rFonts w:ascii="Century Gothic" w:eastAsiaTheme="minorHAnsi" w:hAnsi="Century Gothic" w:cstheme="minorBidi"/>
          <w:sz w:val="22"/>
          <w:szCs w:val="22"/>
          <w:lang w:val="uk-UA" w:eastAsia="en-US"/>
        </w:rPr>
      </w:pPr>
      <w:r w:rsidRPr="00D648C2">
        <w:rPr>
          <w:rFonts w:ascii="Century Gothic" w:eastAsiaTheme="minorHAnsi" w:hAnsi="Century Gothic" w:cstheme="minorBidi"/>
          <w:sz w:val="22"/>
          <w:szCs w:val="22"/>
          <w:lang w:val="uk-UA" w:eastAsia="en-US"/>
        </w:rPr>
        <w:t xml:space="preserve">На думку Суду, частиною принципу верховенства права (а ст. 7 Конвенції є його важливою частиною) є очікування від суду застосування до кожного караного діяння такого покарання, котре законодавець вважає пропорційним. Накладення більш суворого покарання лише на тій підставі, що воно було передбачене на час вчинення злочину, </w:t>
      </w:r>
      <w:proofErr w:type="spellStart"/>
      <w:r w:rsidRPr="00D648C2">
        <w:rPr>
          <w:rFonts w:ascii="Century Gothic" w:eastAsiaTheme="minorHAnsi" w:hAnsi="Century Gothic" w:cstheme="minorBidi"/>
          <w:sz w:val="22"/>
          <w:szCs w:val="22"/>
          <w:lang w:val="uk-UA" w:eastAsia="en-US"/>
        </w:rPr>
        <w:t>означатиме</w:t>
      </w:r>
      <w:proofErr w:type="spellEnd"/>
      <w:r w:rsidRPr="00D648C2">
        <w:rPr>
          <w:rFonts w:ascii="Century Gothic" w:eastAsiaTheme="minorHAnsi" w:hAnsi="Century Gothic" w:cstheme="minorBidi"/>
          <w:sz w:val="22"/>
          <w:szCs w:val="22"/>
          <w:lang w:val="uk-UA" w:eastAsia="en-US"/>
        </w:rPr>
        <w:t xml:space="preserve"> застосування правил про наступність дії кримінальних законів у часі на шкоду відповідача. Крім того, це буде прирівнюватись до ігнорування будь-якої сприятливої для обвинуваченого законодавчої зміни, що може набрати чинності перед його засудженням та під час призначення покарання, порівняно з тими покараннями, котрі держава (та й спільнота, яку вона представляє) тепер уже вважають надмірними. Суд зазначив, що обов’язок застосувати з-поміж кількох кримінальних законів той, який, є найбільш сприятливим для обвинуваченого є проясненням правил наступності дії кримінальних законів у часі, – правил, котрі узгоджуються з іншим важливим елементом ст. 7 Конвен</w:t>
      </w:r>
      <w:r>
        <w:rPr>
          <w:rFonts w:ascii="Century Gothic" w:eastAsiaTheme="minorHAnsi" w:hAnsi="Century Gothic" w:cstheme="minorBidi"/>
          <w:sz w:val="22"/>
          <w:szCs w:val="22"/>
          <w:lang w:val="uk-UA" w:eastAsia="en-US"/>
        </w:rPr>
        <w:t>ції: передбачуваністю покарання</w:t>
      </w:r>
      <w:r w:rsidRPr="00D648C2">
        <w:rPr>
          <w:rFonts w:ascii="Century Gothic" w:eastAsiaTheme="minorHAnsi" w:hAnsi="Century Gothic" w:cstheme="minorBidi"/>
          <w:sz w:val="22"/>
          <w:szCs w:val="22"/>
          <w:lang w:val="uk-UA" w:eastAsia="en-US"/>
        </w:rPr>
        <w:t xml:space="preserve"> [</w:t>
      </w:r>
      <w:r w:rsidRPr="006159B9">
        <w:rPr>
          <w:rFonts w:ascii="Century Gothic" w:eastAsiaTheme="minorHAnsi" w:hAnsi="Century Gothic" w:cstheme="minorBidi"/>
          <w:sz w:val="22"/>
          <w:szCs w:val="22"/>
          <w:lang w:val="uk-UA" w:eastAsia="en-US"/>
        </w:rPr>
        <w:t>§</w:t>
      </w:r>
      <w:r w:rsidRPr="00090655">
        <w:rPr>
          <w:rFonts w:ascii="Century Gothic" w:eastAsiaTheme="minorHAnsi" w:hAnsi="Century Gothic" w:cstheme="minorBidi"/>
          <w:sz w:val="22"/>
          <w:szCs w:val="22"/>
          <w:lang w:val="uk-UA" w:eastAsia="en-US"/>
        </w:rPr>
        <w:t xml:space="preserve"> 108].</w:t>
      </w:r>
    </w:p>
    <w:p w:rsidR="002C10F2" w:rsidRPr="00090655" w:rsidRDefault="001C7093" w:rsidP="00090655">
      <w:pPr>
        <w:pStyle w:val="10"/>
        <w:numPr>
          <w:ilvl w:val="0"/>
          <w:numId w:val="25"/>
        </w:numPr>
        <w:pBdr>
          <w:top w:val="nil"/>
          <w:left w:val="nil"/>
          <w:bottom w:val="nil"/>
          <w:right w:val="nil"/>
          <w:between w:val="nil"/>
        </w:pBdr>
        <w:shd w:val="clear" w:color="auto" w:fill="FFFFFF"/>
        <w:spacing w:before="280" w:after="280"/>
        <w:jc w:val="both"/>
        <w:rPr>
          <w:rFonts w:ascii="Century Gothic" w:eastAsia="Century Gothic" w:hAnsi="Century Gothic" w:cs="Century Gothic"/>
          <w:color w:val="000000"/>
          <w:lang w:val="ru-RU"/>
        </w:rPr>
      </w:pPr>
      <w:r w:rsidRPr="00041DF4">
        <w:rPr>
          <w:rFonts w:ascii="Century Gothic" w:eastAsia="Century Gothic" w:hAnsi="Century Gothic" w:cs="Century Gothic"/>
          <w:color w:val="000000"/>
        </w:rPr>
        <w:t xml:space="preserve">Суд повторює, що правила стосовно ретроактивності, які містяться у статті 7 Конвенції, застосовуються виключно до положень, котрі визначають </w:t>
      </w:r>
      <w:r w:rsidRPr="00041DF4">
        <w:rPr>
          <w:rFonts w:ascii="Century Gothic" w:eastAsia="Century Gothic" w:hAnsi="Century Gothic" w:cs="Century Gothic"/>
          <w:color w:val="000000"/>
        </w:rPr>
        <w:lastRenderedPageBreak/>
        <w:t xml:space="preserve">правопорушення і покарання за їх скоєння. В інших випадках, Суд зазначає, що національним судам доцільно застосовувати принцип </w:t>
      </w:r>
      <w:proofErr w:type="spellStart"/>
      <w:r w:rsidRPr="00041DF4">
        <w:rPr>
          <w:rFonts w:ascii="Century Gothic" w:eastAsia="Century Gothic" w:hAnsi="Century Gothic" w:cs="Century Gothic"/>
          <w:color w:val="000000"/>
        </w:rPr>
        <w:t>tempus</w:t>
      </w:r>
      <w:proofErr w:type="spellEnd"/>
      <w:r w:rsidRPr="00041DF4">
        <w:rPr>
          <w:rFonts w:ascii="Century Gothic" w:eastAsia="Century Gothic" w:hAnsi="Century Gothic" w:cs="Century Gothic"/>
          <w:color w:val="000000"/>
        </w:rPr>
        <w:t xml:space="preserve"> </w:t>
      </w:r>
      <w:proofErr w:type="spellStart"/>
      <w:r w:rsidRPr="00041DF4">
        <w:rPr>
          <w:rFonts w:ascii="Century Gothic" w:eastAsia="Century Gothic" w:hAnsi="Century Gothic" w:cs="Century Gothic"/>
          <w:color w:val="000000"/>
        </w:rPr>
        <w:t>regit</w:t>
      </w:r>
      <w:proofErr w:type="spellEnd"/>
      <w:r w:rsidRPr="00041DF4">
        <w:rPr>
          <w:rFonts w:ascii="Century Gothic" w:eastAsia="Century Gothic" w:hAnsi="Century Gothic" w:cs="Century Gothic"/>
          <w:color w:val="000000"/>
        </w:rPr>
        <w:t xml:space="preserve"> </w:t>
      </w:r>
      <w:proofErr w:type="spellStart"/>
      <w:r w:rsidRPr="00041DF4">
        <w:rPr>
          <w:rFonts w:ascii="Century Gothic" w:eastAsia="Century Gothic" w:hAnsi="Century Gothic" w:cs="Century Gothic"/>
          <w:color w:val="000000"/>
        </w:rPr>
        <w:t>actum</w:t>
      </w:r>
      <w:proofErr w:type="spellEnd"/>
      <w:r w:rsidRPr="00041DF4">
        <w:rPr>
          <w:rFonts w:ascii="Century Gothic" w:eastAsia="Century Gothic" w:hAnsi="Century Gothic" w:cs="Century Gothic"/>
          <w:color w:val="000000"/>
        </w:rPr>
        <w:t xml:space="preserve"> стосов</w:t>
      </w:r>
      <w:r w:rsidR="00090655">
        <w:rPr>
          <w:rFonts w:ascii="Century Gothic" w:eastAsia="Century Gothic" w:hAnsi="Century Gothic" w:cs="Century Gothic"/>
          <w:color w:val="000000"/>
        </w:rPr>
        <w:t>но процесуальних правових актів</w:t>
      </w:r>
      <w:r w:rsidR="00090655" w:rsidRPr="00090655">
        <w:rPr>
          <w:rFonts w:ascii="Century Gothic" w:eastAsia="Century Gothic" w:hAnsi="Century Gothic" w:cs="Century Gothic"/>
          <w:color w:val="000000"/>
          <w:lang w:val="ru-RU"/>
        </w:rPr>
        <w:t xml:space="preserve"> [</w:t>
      </w:r>
      <w:r w:rsidR="00090655">
        <w:rPr>
          <w:rFonts w:ascii="Century Gothic" w:eastAsia="Century Gothic" w:hAnsi="Century Gothic" w:cs="Century Gothic"/>
          <w:color w:val="000000"/>
          <w:highlight w:val="white"/>
        </w:rPr>
        <w:t>§</w:t>
      </w:r>
      <w:r w:rsidR="00090655" w:rsidRPr="00090655">
        <w:rPr>
          <w:rFonts w:ascii="Century Gothic" w:eastAsia="Century Gothic" w:hAnsi="Century Gothic" w:cs="Century Gothic"/>
          <w:color w:val="000000"/>
          <w:lang w:val="ru-RU"/>
        </w:rPr>
        <w:t xml:space="preserve"> 110].</w:t>
      </w:r>
    </w:p>
    <w:p w:rsidR="002C10F2" w:rsidRPr="00041DF4" w:rsidRDefault="00146105">
      <w:pPr>
        <w:pStyle w:val="10"/>
        <w:pBdr>
          <w:top w:val="nil"/>
          <w:left w:val="nil"/>
          <w:bottom w:val="nil"/>
          <w:right w:val="nil"/>
          <w:between w:val="nil"/>
        </w:pBdr>
        <w:shd w:val="clear" w:color="auto" w:fill="FFFFFF"/>
        <w:spacing w:before="280" w:after="280"/>
        <w:jc w:val="both"/>
        <w:rPr>
          <w:rFonts w:ascii="Century Gothic" w:eastAsia="Century Gothic" w:hAnsi="Century Gothic" w:cs="Century Gothic"/>
          <w:color w:val="000000"/>
        </w:rPr>
      </w:pPr>
      <w:hyperlink r:id="rId135" w:anchor="%7B%22itemid%22:%5B%22001-110794%22%5D%7D">
        <w:r w:rsidR="001C7093" w:rsidRPr="0044343B">
          <w:rPr>
            <w:rFonts w:ascii="Century Gothic" w:eastAsia="Century Gothic" w:hAnsi="Century Gothic" w:cs="Century Gothic"/>
            <w:color w:val="4F81BD" w:themeColor="accent1"/>
            <w:highlight w:val="white"/>
            <w:u w:val="single"/>
          </w:rPr>
          <w:t>СПРАВА «СІМШИЧ ПРОТИ БОСНІЇ ТА ГЕРЦОГОВИНИ» (CASE OF ŠIMŠIĆ AND BOSNIA AND HERZEGOVINA)</w:t>
        </w:r>
      </w:hyperlink>
      <w:r w:rsidR="001C7093" w:rsidRPr="00041DF4">
        <w:rPr>
          <w:rFonts w:ascii="Century Gothic" w:eastAsia="Century Gothic" w:hAnsi="Century Gothic" w:cs="Century Gothic"/>
          <w:color w:val="000000"/>
          <w:highlight w:val="white"/>
        </w:rPr>
        <w:t xml:space="preserve">, </w:t>
      </w:r>
      <w:r w:rsidR="001C7093" w:rsidRPr="00AB2B64">
        <w:rPr>
          <w:rFonts w:ascii="Century Gothic" w:eastAsia="Century Gothic" w:hAnsi="Century Gothic" w:cs="Century Gothic"/>
          <w:color w:val="000000" w:themeColor="text1"/>
          <w:highlight w:val="white"/>
        </w:rPr>
        <w:t>заява № </w:t>
      </w:r>
      <w:hyperlink r:id="rId136" w:anchor="%7B%22appno%22:%5B%2251552/10%22%5D%7D">
        <w:r w:rsidR="001C7093" w:rsidRPr="00AB2B64">
          <w:rPr>
            <w:rFonts w:ascii="Century Gothic" w:eastAsia="Century Gothic" w:hAnsi="Century Gothic" w:cs="Century Gothic"/>
            <w:color w:val="000000" w:themeColor="text1"/>
            <w:highlight w:val="white"/>
            <w:u w:val="single"/>
          </w:rPr>
          <w:t>51552/10</w:t>
        </w:r>
      </w:hyperlink>
      <w:r w:rsidR="001C7093" w:rsidRPr="00AB2B64">
        <w:rPr>
          <w:rFonts w:ascii="Century Gothic" w:eastAsia="Century Gothic" w:hAnsi="Century Gothic" w:cs="Century Gothic"/>
          <w:color w:val="000000" w:themeColor="text1"/>
          <w:highlight w:val="white"/>
        </w:rPr>
        <w:t>, від 10.04.2012</w:t>
      </w:r>
    </w:p>
    <w:p w:rsidR="002C10F2" w:rsidRPr="00090655" w:rsidRDefault="001C7093" w:rsidP="00090655">
      <w:pPr>
        <w:pStyle w:val="10"/>
        <w:numPr>
          <w:ilvl w:val="0"/>
          <w:numId w:val="26"/>
        </w:numPr>
        <w:pBdr>
          <w:top w:val="nil"/>
          <w:left w:val="nil"/>
          <w:bottom w:val="nil"/>
          <w:right w:val="nil"/>
          <w:between w:val="nil"/>
        </w:pBdr>
        <w:shd w:val="clear" w:color="auto" w:fill="FFFFFF"/>
        <w:spacing w:before="280" w:after="280"/>
        <w:jc w:val="both"/>
        <w:rPr>
          <w:rFonts w:ascii="Century Gothic" w:eastAsia="Century Gothic" w:hAnsi="Century Gothic" w:cs="Century Gothic"/>
          <w:color w:val="000000"/>
          <w:lang w:val="ru-RU"/>
        </w:rPr>
      </w:pPr>
      <w:r w:rsidRPr="00041DF4">
        <w:rPr>
          <w:rFonts w:ascii="Century Gothic" w:eastAsia="Century Gothic" w:hAnsi="Century Gothic" w:cs="Century Gothic"/>
          <w:color w:val="000000"/>
        </w:rPr>
        <w:t>Заявник стверджував, що він не міг передбачити, що його діяння можуть становити злочин проти людства відповідно до міжнародного права. Однак,  варто зазначити, що заявник вчинив інкриміновані йому діяння перебуваючи на посаді поліцейського. Суд постановив, що особи, які займаються професійною діяльністю, повинні здійснювати її з великою обережністю і варто було б очікувати, що вони будуть особливо обачні, оцінюючи ризики, які виникають у зв’язку з цією діяльністю (див. рішення у справі «Кононов проти Латвії» (</w:t>
      </w:r>
      <w:proofErr w:type="spellStart"/>
      <w:r w:rsidRPr="00041DF4">
        <w:rPr>
          <w:rFonts w:ascii="Century Gothic" w:eastAsia="Century Gothic" w:hAnsi="Century Gothic" w:cs="Century Gothic"/>
          <w:color w:val="000000"/>
        </w:rPr>
        <w:t>case</w:t>
      </w:r>
      <w:proofErr w:type="spellEnd"/>
      <w:r w:rsidRPr="00041DF4">
        <w:rPr>
          <w:rFonts w:ascii="Century Gothic" w:eastAsia="Century Gothic" w:hAnsi="Century Gothic" w:cs="Century Gothic"/>
          <w:color w:val="000000"/>
        </w:rPr>
        <w:t xml:space="preserve"> </w:t>
      </w:r>
      <w:proofErr w:type="spellStart"/>
      <w:r w:rsidRPr="00041DF4">
        <w:rPr>
          <w:rFonts w:ascii="Century Gothic" w:eastAsia="Century Gothic" w:hAnsi="Century Gothic" w:cs="Century Gothic"/>
          <w:color w:val="000000"/>
        </w:rPr>
        <w:t>of</w:t>
      </w:r>
      <w:proofErr w:type="spellEnd"/>
      <w:r w:rsidRPr="00041DF4">
        <w:rPr>
          <w:rFonts w:ascii="Century Gothic" w:eastAsia="Century Gothic" w:hAnsi="Century Gothic" w:cs="Century Gothic"/>
          <w:color w:val="000000"/>
        </w:rPr>
        <w:t xml:space="preserve"> </w:t>
      </w:r>
      <w:proofErr w:type="spellStart"/>
      <w:r w:rsidRPr="00041DF4">
        <w:rPr>
          <w:rFonts w:ascii="Century Gothic" w:eastAsia="Century Gothic" w:hAnsi="Century Gothic" w:cs="Century Gothic"/>
          <w:color w:val="000000"/>
        </w:rPr>
        <w:t>Kononov</w:t>
      </w:r>
      <w:proofErr w:type="spellEnd"/>
      <w:r w:rsidRPr="00041DF4">
        <w:rPr>
          <w:rFonts w:ascii="Century Gothic" w:eastAsia="Century Gothic" w:hAnsi="Century Gothic" w:cs="Century Gothic"/>
          <w:color w:val="000000"/>
        </w:rPr>
        <w:t xml:space="preserve"> v. </w:t>
      </w:r>
      <w:proofErr w:type="spellStart"/>
      <w:r w:rsidRPr="00041DF4">
        <w:rPr>
          <w:rFonts w:ascii="Century Gothic" w:eastAsia="Century Gothic" w:hAnsi="Century Gothic" w:cs="Century Gothic"/>
          <w:color w:val="000000"/>
        </w:rPr>
        <w:t>Latvia</w:t>
      </w:r>
      <w:proofErr w:type="spellEnd"/>
      <w:r w:rsidRPr="00041DF4">
        <w:rPr>
          <w:rFonts w:ascii="Century Gothic" w:eastAsia="Century Gothic" w:hAnsi="Century Gothic" w:cs="Century Gothic"/>
          <w:color w:val="000000"/>
        </w:rPr>
        <w:t xml:space="preserve">), § 235). Крім того, звертаючи увагу на протиправний характер його діянь, які включали вбивства і катування </w:t>
      </w:r>
      <w:proofErr w:type="spellStart"/>
      <w:r w:rsidRPr="00041DF4">
        <w:rPr>
          <w:rFonts w:ascii="Century Gothic" w:eastAsia="Century Gothic" w:hAnsi="Century Gothic" w:cs="Century Gothic"/>
          <w:color w:val="000000"/>
        </w:rPr>
        <w:t>боснійців</w:t>
      </w:r>
      <w:proofErr w:type="spellEnd"/>
      <w:r w:rsidRPr="00041DF4">
        <w:rPr>
          <w:rFonts w:ascii="Century Gothic" w:eastAsia="Century Gothic" w:hAnsi="Century Gothic" w:cs="Century Gothic"/>
          <w:color w:val="000000"/>
        </w:rPr>
        <w:t xml:space="preserve"> в рамках широкомасштабного та систематичного нападу на мирне населення, навіть відповідні роздуми заявника становили ризик наявності складу злочину проти людства, що тягн</w:t>
      </w:r>
      <w:r w:rsidR="00090655">
        <w:rPr>
          <w:rFonts w:ascii="Century Gothic" w:eastAsia="Century Gothic" w:hAnsi="Century Gothic" w:cs="Century Gothic"/>
          <w:color w:val="000000"/>
        </w:rPr>
        <w:t>е кримінальну відповідальність</w:t>
      </w:r>
      <w:r w:rsidR="00090655" w:rsidRPr="00090655">
        <w:rPr>
          <w:rFonts w:ascii="Century Gothic" w:eastAsia="Century Gothic" w:hAnsi="Century Gothic" w:cs="Century Gothic"/>
          <w:color w:val="000000"/>
          <w:lang w:val="ru-RU"/>
        </w:rPr>
        <w:t xml:space="preserve"> [</w:t>
      </w:r>
      <w:r w:rsidR="00090655">
        <w:rPr>
          <w:rFonts w:ascii="Century Gothic" w:eastAsia="Century Gothic" w:hAnsi="Century Gothic" w:cs="Century Gothic"/>
          <w:color w:val="000000"/>
          <w:highlight w:val="white"/>
        </w:rPr>
        <w:t>§</w:t>
      </w:r>
      <w:r w:rsidR="00090655">
        <w:rPr>
          <w:rFonts w:ascii="Century Gothic" w:eastAsia="Century Gothic" w:hAnsi="Century Gothic" w:cs="Century Gothic"/>
          <w:color w:val="000000"/>
          <w:lang w:val="en-US"/>
        </w:rPr>
        <w:t> </w:t>
      </w:r>
      <w:r w:rsidR="00090655" w:rsidRPr="00090655">
        <w:rPr>
          <w:rFonts w:ascii="Century Gothic" w:eastAsia="Century Gothic" w:hAnsi="Century Gothic" w:cs="Century Gothic"/>
          <w:color w:val="000000"/>
          <w:lang w:val="ru-RU"/>
        </w:rPr>
        <w:t>24]</w:t>
      </w:r>
    </w:p>
    <w:p w:rsidR="002C10F2" w:rsidRPr="00AB2B64" w:rsidRDefault="00146105">
      <w:pPr>
        <w:pStyle w:val="10"/>
        <w:pBdr>
          <w:top w:val="nil"/>
          <w:left w:val="nil"/>
          <w:bottom w:val="nil"/>
          <w:right w:val="nil"/>
          <w:between w:val="nil"/>
        </w:pBdr>
        <w:shd w:val="clear" w:color="auto" w:fill="FFFFFF"/>
        <w:spacing w:before="280" w:after="280"/>
        <w:jc w:val="both"/>
        <w:rPr>
          <w:rFonts w:ascii="Century Gothic" w:eastAsia="Century Gothic" w:hAnsi="Century Gothic" w:cs="Century Gothic"/>
          <w:color w:val="000000" w:themeColor="text1"/>
        </w:rPr>
      </w:pPr>
      <w:hyperlink r:id="rId137" w:anchor="%7B%22itemid%22:%5B%22001-110210%22%5D%7D">
        <w:r w:rsidR="001C7093" w:rsidRPr="0044343B">
          <w:rPr>
            <w:rFonts w:ascii="Century Gothic" w:eastAsia="Century Gothic" w:hAnsi="Century Gothic" w:cs="Century Gothic"/>
            <w:color w:val="4F81BD" w:themeColor="accent1"/>
            <w:u w:val="single"/>
          </w:rPr>
          <w:t>СПРАВА «VALIСO SRL ПРОТИ ІТАЛІЇ» (CASE OF VALIKO SRL V. ITALY)</w:t>
        </w:r>
      </w:hyperlink>
      <w:r w:rsidR="001C7093" w:rsidRPr="00041DF4">
        <w:rPr>
          <w:rFonts w:ascii="Century Gothic" w:eastAsia="Century Gothic" w:hAnsi="Century Gothic" w:cs="Century Gothic"/>
          <w:color w:val="000000"/>
        </w:rPr>
        <w:t xml:space="preserve">, </w:t>
      </w:r>
      <w:r w:rsidR="001C7093" w:rsidRPr="00AB2B64">
        <w:rPr>
          <w:rFonts w:ascii="Century Gothic" w:eastAsia="Century Gothic" w:hAnsi="Century Gothic" w:cs="Century Gothic"/>
          <w:color w:val="000000" w:themeColor="text1"/>
        </w:rPr>
        <w:t>заява № </w:t>
      </w:r>
      <w:r w:rsidR="001C7093" w:rsidRPr="00AB2B64">
        <w:rPr>
          <w:rFonts w:ascii="Century Gothic" w:eastAsia="Century Gothic" w:hAnsi="Century Gothic" w:cs="Century Gothic"/>
          <w:color w:val="000000" w:themeColor="text1"/>
          <w:highlight w:val="white"/>
        </w:rPr>
        <w:t> </w:t>
      </w:r>
      <w:hyperlink r:id="rId138" w:anchor="%7B%22appno%22:%5B%2270074/01%22%5D%7D">
        <w:r w:rsidR="001C7093" w:rsidRPr="00AB2B64">
          <w:rPr>
            <w:rFonts w:ascii="Century Gothic" w:eastAsia="Century Gothic" w:hAnsi="Century Gothic" w:cs="Century Gothic"/>
            <w:color w:val="000000" w:themeColor="text1"/>
            <w:highlight w:val="white"/>
            <w:u w:val="single"/>
          </w:rPr>
          <w:t>70074/01</w:t>
        </w:r>
      </w:hyperlink>
      <w:r w:rsidR="001C7093" w:rsidRPr="00AB2B64">
        <w:rPr>
          <w:rFonts w:ascii="Century Gothic" w:eastAsia="Century Gothic" w:hAnsi="Century Gothic" w:cs="Century Gothic"/>
          <w:color w:val="000000" w:themeColor="text1"/>
        </w:rPr>
        <w:t xml:space="preserve">, від 21.03.2006 </w:t>
      </w:r>
    </w:p>
    <w:p w:rsidR="002C10F2" w:rsidRPr="00041DF4" w:rsidRDefault="001C7093" w:rsidP="00090655">
      <w:pPr>
        <w:pStyle w:val="10"/>
        <w:numPr>
          <w:ilvl w:val="0"/>
          <w:numId w:val="26"/>
        </w:numPr>
        <w:pBdr>
          <w:top w:val="nil"/>
          <w:left w:val="nil"/>
          <w:bottom w:val="nil"/>
          <w:right w:val="nil"/>
          <w:between w:val="nil"/>
        </w:pBdr>
        <w:shd w:val="clear" w:color="auto" w:fill="FFFFFF"/>
        <w:spacing w:before="280" w:after="280"/>
        <w:jc w:val="both"/>
        <w:rPr>
          <w:rFonts w:ascii="Century Gothic" w:eastAsia="Century Gothic" w:hAnsi="Century Gothic" w:cs="Century Gothic"/>
          <w:color w:val="000000"/>
        </w:rPr>
      </w:pPr>
      <w:r w:rsidRPr="00041DF4">
        <w:rPr>
          <w:rFonts w:ascii="Century Gothic" w:eastAsia="Century Gothic" w:hAnsi="Century Gothic" w:cs="Century Gothic"/>
          <w:color w:val="000000"/>
        </w:rPr>
        <w:t>У даній справі ні компанія-заявник, ні її керівники не були притягнуті до кримінальної відповідальності. Крім того, згідно з положеннями італійського законодавства оскаржуваний штраф був накладений на підставі відповідних положень адміністративно-правового закону, а не кримінального, сума стягнення була визначена адміністративним органом, а законність його накладення перевірена адміністративним судом. Хоча ці факти очевидно свідчать про відсутність підстав для застосування статті 7 Конвенції, Суд не вважає їх вирішальними. Це пов’язано з тим, що поняття «покарання» є автономним за своїм обсягом, тому, для того щоб захист, гарантований статтею 7 Конвенції був ефективним, Суд повинен мати можливість вільно оцінювати чи дійсно даний захід є «покаранням» в значенні цієї статті, незалежно від зовнішнього прояву даної ситуації (див. рішення у справах «</w:t>
      </w:r>
      <w:proofErr w:type="spellStart"/>
      <w:r w:rsidRPr="00041DF4">
        <w:rPr>
          <w:rFonts w:ascii="Century Gothic" w:eastAsia="Century Gothic" w:hAnsi="Century Gothic" w:cs="Century Gothic"/>
          <w:color w:val="000000"/>
        </w:rPr>
        <w:t>Велш</w:t>
      </w:r>
      <w:proofErr w:type="spellEnd"/>
      <w:r w:rsidRPr="00041DF4">
        <w:rPr>
          <w:rFonts w:ascii="Century Gothic" w:eastAsia="Century Gothic" w:hAnsi="Century Gothic" w:cs="Century Gothic"/>
          <w:color w:val="000000"/>
        </w:rPr>
        <w:t xml:space="preserve"> проти Сполученого Королівства» (</w:t>
      </w:r>
      <w:proofErr w:type="spellStart"/>
      <w:r w:rsidRPr="00041DF4">
        <w:rPr>
          <w:rFonts w:ascii="Century Gothic" w:eastAsia="Century Gothic" w:hAnsi="Century Gothic" w:cs="Century Gothic"/>
          <w:color w:val="000000"/>
        </w:rPr>
        <w:t>Welch</w:t>
      </w:r>
      <w:proofErr w:type="spellEnd"/>
      <w:r w:rsidRPr="00041DF4">
        <w:rPr>
          <w:rFonts w:ascii="Century Gothic" w:eastAsia="Century Gothic" w:hAnsi="Century Gothic" w:cs="Century Gothic"/>
          <w:color w:val="000000"/>
        </w:rPr>
        <w:t xml:space="preserve"> v. </w:t>
      </w:r>
      <w:proofErr w:type="spellStart"/>
      <w:r w:rsidRPr="00041DF4">
        <w:rPr>
          <w:rFonts w:ascii="Century Gothic" w:eastAsia="Century Gothic" w:hAnsi="Century Gothic" w:cs="Century Gothic"/>
          <w:color w:val="000000"/>
        </w:rPr>
        <w:t>The</w:t>
      </w:r>
      <w:proofErr w:type="spellEnd"/>
      <w:r w:rsidRPr="00041DF4">
        <w:rPr>
          <w:rFonts w:ascii="Century Gothic" w:eastAsia="Century Gothic" w:hAnsi="Century Gothic" w:cs="Century Gothic"/>
          <w:color w:val="000000"/>
        </w:rPr>
        <w:t xml:space="preserve"> </w:t>
      </w:r>
      <w:proofErr w:type="spellStart"/>
      <w:r w:rsidRPr="00041DF4">
        <w:rPr>
          <w:rFonts w:ascii="Century Gothic" w:eastAsia="Century Gothic" w:hAnsi="Century Gothic" w:cs="Century Gothic"/>
          <w:color w:val="000000"/>
        </w:rPr>
        <w:t>United</w:t>
      </w:r>
      <w:proofErr w:type="spellEnd"/>
      <w:r w:rsidRPr="00041DF4">
        <w:rPr>
          <w:rFonts w:ascii="Century Gothic" w:eastAsia="Century Gothic" w:hAnsi="Century Gothic" w:cs="Century Gothic"/>
          <w:color w:val="000000"/>
        </w:rPr>
        <w:t xml:space="preserve"> </w:t>
      </w:r>
      <w:proofErr w:type="spellStart"/>
      <w:r w:rsidRPr="00041DF4">
        <w:rPr>
          <w:rFonts w:ascii="Century Gothic" w:eastAsia="Century Gothic" w:hAnsi="Century Gothic" w:cs="Century Gothic"/>
          <w:color w:val="000000"/>
        </w:rPr>
        <w:t>Kingdom</w:t>
      </w:r>
      <w:proofErr w:type="spellEnd"/>
      <w:r w:rsidRPr="00041DF4">
        <w:rPr>
          <w:rFonts w:ascii="Century Gothic" w:eastAsia="Century Gothic" w:hAnsi="Century Gothic" w:cs="Century Gothic"/>
          <w:color w:val="000000"/>
        </w:rPr>
        <w:t>), § 27; «</w:t>
      </w:r>
      <w:proofErr w:type="spellStart"/>
      <w:r w:rsidRPr="00041DF4">
        <w:rPr>
          <w:rFonts w:ascii="Century Gothic" w:eastAsia="Century Gothic" w:hAnsi="Century Gothic" w:cs="Century Gothic"/>
          <w:color w:val="000000"/>
        </w:rPr>
        <w:t>Коем</w:t>
      </w:r>
      <w:proofErr w:type="spellEnd"/>
      <w:r w:rsidRPr="00041DF4">
        <w:rPr>
          <w:rFonts w:ascii="Century Gothic" w:eastAsia="Century Gothic" w:hAnsi="Century Gothic" w:cs="Century Gothic"/>
          <w:color w:val="000000"/>
        </w:rPr>
        <w:t xml:space="preserve"> та інші проти Бельгії» (</w:t>
      </w:r>
      <w:proofErr w:type="spellStart"/>
      <w:r w:rsidRPr="00041DF4">
        <w:rPr>
          <w:rFonts w:ascii="Century Gothic" w:eastAsia="Century Gothic" w:hAnsi="Century Gothic" w:cs="Century Gothic"/>
          <w:color w:val="000000"/>
        </w:rPr>
        <w:t>Coëme</w:t>
      </w:r>
      <w:proofErr w:type="spellEnd"/>
      <w:r w:rsidRPr="00041DF4">
        <w:rPr>
          <w:rFonts w:ascii="Century Gothic" w:eastAsia="Century Gothic" w:hAnsi="Century Gothic" w:cs="Century Gothic"/>
          <w:color w:val="000000"/>
        </w:rPr>
        <w:t xml:space="preserve"> </w:t>
      </w:r>
      <w:proofErr w:type="spellStart"/>
      <w:r w:rsidR="00090655">
        <w:rPr>
          <w:rFonts w:ascii="Century Gothic" w:eastAsia="Century Gothic" w:hAnsi="Century Gothic" w:cs="Century Gothic"/>
          <w:color w:val="000000"/>
        </w:rPr>
        <w:t>and</w:t>
      </w:r>
      <w:proofErr w:type="spellEnd"/>
      <w:r w:rsidR="00090655">
        <w:rPr>
          <w:rFonts w:ascii="Century Gothic" w:eastAsia="Century Gothic" w:hAnsi="Century Gothic" w:cs="Century Gothic"/>
          <w:color w:val="000000"/>
        </w:rPr>
        <w:t xml:space="preserve"> </w:t>
      </w:r>
      <w:proofErr w:type="spellStart"/>
      <w:r w:rsidR="00090655">
        <w:rPr>
          <w:rFonts w:ascii="Century Gothic" w:eastAsia="Century Gothic" w:hAnsi="Century Gothic" w:cs="Century Gothic"/>
          <w:color w:val="000000"/>
        </w:rPr>
        <w:t>Others</w:t>
      </w:r>
      <w:proofErr w:type="spellEnd"/>
      <w:r w:rsidR="00090655">
        <w:rPr>
          <w:rFonts w:ascii="Century Gothic" w:eastAsia="Century Gothic" w:hAnsi="Century Gothic" w:cs="Century Gothic"/>
          <w:color w:val="000000"/>
        </w:rPr>
        <w:t xml:space="preserve"> v. </w:t>
      </w:r>
      <w:proofErr w:type="spellStart"/>
      <w:r w:rsidR="00090655">
        <w:rPr>
          <w:rFonts w:ascii="Century Gothic" w:eastAsia="Century Gothic" w:hAnsi="Century Gothic" w:cs="Century Gothic"/>
          <w:color w:val="000000"/>
        </w:rPr>
        <w:t>Belgium</w:t>
      </w:r>
      <w:proofErr w:type="spellEnd"/>
      <w:r w:rsidR="00090655">
        <w:rPr>
          <w:rFonts w:ascii="Century Gothic" w:eastAsia="Century Gothic" w:hAnsi="Century Gothic" w:cs="Century Gothic"/>
          <w:color w:val="000000"/>
        </w:rPr>
        <w:t>), § 145).</w:t>
      </w:r>
    </w:p>
    <w:p w:rsidR="002C10F2" w:rsidRPr="00041DF4" w:rsidRDefault="001C7093" w:rsidP="00090655">
      <w:pPr>
        <w:pStyle w:val="10"/>
        <w:numPr>
          <w:ilvl w:val="0"/>
          <w:numId w:val="26"/>
        </w:numPr>
        <w:pBdr>
          <w:top w:val="nil"/>
          <w:left w:val="nil"/>
          <w:bottom w:val="nil"/>
          <w:right w:val="nil"/>
          <w:between w:val="nil"/>
        </w:pBdr>
        <w:shd w:val="clear" w:color="auto" w:fill="FFFFFF"/>
        <w:spacing w:before="280" w:after="280"/>
        <w:jc w:val="both"/>
        <w:rPr>
          <w:rFonts w:ascii="Century Gothic" w:eastAsia="Century Gothic" w:hAnsi="Century Gothic" w:cs="Century Gothic"/>
          <w:color w:val="000000"/>
        </w:rPr>
      </w:pPr>
      <w:r w:rsidRPr="00041DF4">
        <w:rPr>
          <w:rFonts w:ascii="Century Gothic" w:eastAsia="Century Gothic" w:hAnsi="Century Gothic" w:cs="Century Gothic"/>
          <w:color w:val="000000"/>
        </w:rPr>
        <w:t>Суд зазначає, що метою застосування даного покарання не є відшкодування матеріальної шкоди за завдані збитки, а, по суті, є превентивним заходом для попередження повторного порушення умов будівництва, встановлених органами державної влади.</w:t>
      </w:r>
    </w:p>
    <w:p w:rsidR="002C10F2" w:rsidRPr="00041DF4" w:rsidRDefault="001C7093" w:rsidP="00090655">
      <w:pPr>
        <w:pStyle w:val="10"/>
        <w:pBdr>
          <w:top w:val="nil"/>
          <w:left w:val="nil"/>
          <w:bottom w:val="nil"/>
          <w:right w:val="nil"/>
          <w:between w:val="nil"/>
        </w:pBdr>
        <w:shd w:val="clear" w:color="auto" w:fill="FFFFFF"/>
        <w:spacing w:before="280" w:after="280"/>
        <w:ind w:left="846"/>
        <w:jc w:val="both"/>
        <w:rPr>
          <w:rFonts w:ascii="Century Gothic" w:eastAsia="Century Gothic" w:hAnsi="Century Gothic" w:cs="Century Gothic"/>
          <w:color w:val="000000"/>
        </w:rPr>
      </w:pPr>
      <w:r w:rsidRPr="00041DF4">
        <w:rPr>
          <w:rFonts w:ascii="Century Gothic" w:eastAsia="Century Gothic" w:hAnsi="Century Gothic" w:cs="Century Gothic"/>
          <w:color w:val="000000"/>
        </w:rPr>
        <w:t>…</w:t>
      </w:r>
    </w:p>
    <w:p w:rsidR="002C10F2" w:rsidRPr="00090655" w:rsidRDefault="001C7093" w:rsidP="00090655">
      <w:pPr>
        <w:pStyle w:val="10"/>
        <w:pBdr>
          <w:top w:val="nil"/>
          <w:left w:val="nil"/>
          <w:bottom w:val="nil"/>
          <w:right w:val="nil"/>
          <w:between w:val="nil"/>
        </w:pBdr>
        <w:shd w:val="clear" w:color="auto" w:fill="FFFFFF"/>
        <w:spacing w:before="280" w:after="280"/>
        <w:ind w:left="846"/>
        <w:jc w:val="both"/>
        <w:rPr>
          <w:rFonts w:ascii="Century Gothic" w:eastAsia="Century Gothic" w:hAnsi="Century Gothic" w:cs="Century Gothic"/>
          <w:color w:val="000000"/>
          <w:lang w:val="ru-RU"/>
        </w:rPr>
      </w:pPr>
      <w:r w:rsidRPr="00041DF4">
        <w:rPr>
          <w:rFonts w:ascii="Century Gothic" w:eastAsia="Century Gothic" w:hAnsi="Century Gothic" w:cs="Century Gothic"/>
          <w:color w:val="000000"/>
        </w:rPr>
        <w:lastRenderedPageBreak/>
        <w:t>Отже, дане покарання виконує і превентивну, і каральну функцію, при тому, що остання є характерною саме дл</w:t>
      </w:r>
      <w:r w:rsidR="00090655">
        <w:rPr>
          <w:rFonts w:ascii="Century Gothic" w:eastAsia="Century Gothic" w:hAnsi="Century Gothic" w:cs="Century Gothic"/>
          <w:color w:val="000000"/>
        </w:rPr>
        <w:t>я кримінально-правових санкцій.</w:t>
      </w:r>
    </w:p>
    <w:p w:rsidR="002C10F2" w:rsidRPr="00041DF4" w:rsidRDefault="001C7093" w:rsidP="00090655">
      <w:pPr>
        <w:pStyle w:val="10"/>
        <w:numPr>
          <w:ilvl w:val="0"/>
          <w:numId w:val="27"/>
        </w:numPr>
        <w:pBdr>
          <w:top w:val="nil"/>
          <w:left w:val="nil"/>
          <w:bottom w:val="nil"/>
          <w:right w:val="nil"/>
          <w:between w:val="nil"/>
        </w:pBdr>
        <w:shd w:val="clear" w:color="auto" w:fill="FFFFFF"/>
        <w:spacing w:before="280" w:after="280"/>
        <w:jc w:val="both"/>
        <w:rPr>
          <w:rFonts w:ascii="Century Gothic" w:eastAsia="Century Gothic" w:hAnsi="Century Gothic" w:cs="Century Gothic"/>
          <w:color w:val="000000"/>
        </w:rPr>
      </w:pPr>
      <w:r w:rsidRPr="00041DF4">
        <w:rPr>
          <w:rFonts w:ascii="Century Gothic" w:eastAsia="Century Gothic" w:hAnsi="Century Gothic" w:cs="Century Gothic"/>
          <w:color w:val="000000"/>
        </w:rPr>
        <w:t>Штраф накладений на заявника був надзвичайно великим, і, хоча, у випадку його несплати, він не може бути замінений відбуванням покарання у в’язниці, це не має вирішального значення для кваліфікації пр</w:t>
      </w:r>
      <w:r w:rsidR="00090655">
        <w:rPr>
          <w:rFonts w:ascii="Century Gothic" w:eastAsia="Century Gothic" w:hAnsi="Century Gothic" w:cs="Century Gothic"/>
          <w:color w:val="000000"/>
        </w:rPr>
        <w:t>авопорушення як «кримінального»</w:t>
      </w:r>
      <w:r w:rsidR="00090655" w:rsidRPr="00090655">
        <w:rPr>
          <w:rFonts w:ascii="Century Gothic" w:eastAsia="Century Gothic" w:hAnsi="Century Gothic" w:cs="Century Gothic"/>
          <w:color w:val="000000"/>
          <w:lang w:val="ru-RU"/>
        </w:rPr>
        <w:t>.</w:t>
      </w:r>
    </w:p>
    <w:p w:rsidR="002C10F2" w:rsidRPr="00041DF4" w:rsidRDefault="001C7093" w:rsidP="00090655">
      <w:pPr>
        <w:pStyle w:val="10"/>
        <w:numPr>
          <w:ilvl w:val="0"/>
          <w:numId w:val="27"/>
        </w:numPr>
        <w:pBdr>
          <w:top w:val="nil"/>
          <w:left w:val="nil"/>
          <w:bottom w:val="nil"/>
          <w:right w:val="nil"/>
          <w:between w:val="nil"/>
        </w:pBdr>
        <w:shd w:val="clear" w:color="auto" w:fill="FFFFFF"/>
        <w:spacing w:before="280" w:after="280"/>
        <w:jc w:val="both"/>
        <w:rPr>
          <w:rFonts w:ascii="Century Gothic" w:eastAsia="Century Gothic" w:hAnsi="Century Gothic" w:cs="Century Gothic"/>
          <w:color w:val="000000"/>
        </w:rPr>
      </w:pPr>
      <w:r w:rsidRPr="00041DF4">
        <w:rPr>
          <w:rFonts w:ascii="Century Gothic" w:eastAsia="Century Gothic" w:hAnsi="Century Gothic" w:cs="Century Gothic"/>
          <w:color w:val="000000"/>
        </w:rPr>
        <w:t>Хоча штраф був накладений на заявника з об’єктивних підстав без необхідності встановлення наявності умислу чи недбалості у його діях, відсутність суб’єктивного елементу не обов’язково позбавляє дане правопорушення кримінального характеру; кримінальні правопорушення, склад яких передбачає лише об’єктивні елементи, можна ві</w:t>
      </w:r>
      <w:r w:rsidR="00090655">
        <w:rPr>
          <w:rFonts w:ascii="Century Gothic" w:eastAsia="Century Gothic" w:hAnsi="Century Gothic" w:cs="Century Gothic"/>
          <w:color w:val="000000"/>
        </w:rPr>
        <w:t>днайти в законах держав-членів.</w:t>
      </w:r>
    </w:p>
    <w:p w:rsidR="002C10F2" w:rsidRPr="00041DF4" w:rsidRDefault="00146105">
      <w:pPr>
        <w:pStyle w:val="10"/>
        <w:pBdr>
          <w:top w:val="nil"/>
          <w:left w:val="nil"/>
          <w:bottom w:val="nil"/>
          <w:right w:val="nil"/>
          <w:between w:val="nil"/>
        </w:pBdr>
        <w:shd w:val="clear" w:color="auto" w:fill="FFFFFF"/>
        <w:spacing w:before="280" w:after="280"/>
        <w:jc w:val="both"/>
        <w:rPr>
          <w:rFonts w:ascii="Century Gothic" w:eastAsia="Century Gothic" w:hAnsi="Century Gothic" w:cs="Century Gothic"/>
          <w:color w:val="000000"/>
        </w:rPr>
      </w:pPr>
      <w:hyperlink r:id="rId139" w:anchor="%7B%22languageisocode%22:%5B%22ENG%22%5D,%22appno%22:%5B%2229514/05%22%5D,%22documentcollectionid2%22:%5B%22ADMISSIBILITY%22%5D,%22itemid%22:%5B%22001-78858%22%5D%7D">
        <w:r w:rsidR="001C7093" w:rsidRPr="0044343B">
          <w:rPr>
            <w:rFonts w:ascii="Century Gothic" w:eastAsia="Century Gothic" w:hAnsi="Century Gothic" w:cs="Century Gothic"/>
            <w:color w:val="4F81BD" w:themeColor="accent1"/>
            <w:u w:val="single"/>
          </w:rPr>
          <w:t>СПРАВА «ВАН ДЕР ВЕЛЬДЕН ПРОТИ НІДЕРЛАНДІВ» (CASE OF VA DER VELDEN V. THE NETHERLANDS)</w:t>
        </w:r>
      </w:hyperlink>
      <w:r w:rsidR="001C7093" w:rsidRPr="00041DF4">
        <w:rPr>
          <w:rFonts w:ascii="Century Gothic" w:eastAsia="Century Gothic" w:hAnsi="Century Gothic" w:cs="Century Gothic"/>
          <w:color w:val="000000"/>
        </w:rPr>
        <w:t>, заява № 29514/05, від 07.12.2006</w:t>
      </w:r>
    </w:p>
    <w:p w:rsidR="002C10F2" w:rsidRPr="00041DF4" w:rsidRDefault="001C7093" w:rsidP="00090655">
      <w:pPr>
        <w:pStyle w:val="10"/>
        <w:numPr>
          <w:ilvl w:val="0"/>
          <w:numId w:val="28"/>
        </w:numPr>
        <w:pBdr>
          <w:top w:val="nil"/>
          <w:left w:val="nil"/>
          <w:bottom w:val="nil"/>
          <w:right w:val="nil"/>
          <w:between w:val="nil"/>
        </w:pBdr>
        <w:shd w:val="clear" w:color="auto" w:fill="FFFFFF"/>
        <w:spacing w:before="280" w:after="280"/>
        <w:jc w:val="both"/>
        <w:rPr>
          <w:rFonts w:ascii="Century Gothic" w:eastAsia="Century Gothic" w:hAnsi="Century Gothic" w:cs="Century Gothic"/>
          <w:color w:val="000000"/>
        </w:rPr>
      </w:pPr>
      <w:r w:rsidRPr="00041DF4">
        <w:rPr>
          <w:rFonts w:ascii="Century Gothic" w:eastAsia="Century Gothic" w:hAnsi="Century Gothic" w:cs="Century Gothic"/>
          <w:color w:val="000000"/>
        </w:rPr>
        <w:t xml:space="preserve">Захід, передбачений законом (ред. - стосовно здавання </w:t>
      </w:r>
      <w:proofErr w:type="spellStart"/>
      <w:r w:rsidRPr="00041DF4">
        <w:rPr>
          <w:rFonts w:ascii="Century Gothic" w:eastAsia="Century Gothic" w:hAnsi="Century Gothic" w:cs="Century Gothic"/>
          <w:color w:val="000000"/>
        </w:rPr>
        <w:t>біоматеріалу</w:t>
      </w:r>
      <w:proofErr w:type="spellEnd"/>
      <w:r w:rsidRPr="00041DF4">
        <w:rPr>
          <w:rFonts w:ascii="Century Gothic" w:eastAsia="Century Gothic" w:hAnsi="Century Gothic" w:cs="Century Gothic"/>
          <w:color w:val="000000"/>
        </w:rPr>
        <w:t xml:space="preserve"> засудженими для проведення ДНК-тесту) застосовується окремо від процедури винесення </w:t>
      </w:r>
      <w:proofErr w:type="spellStart"/>
      <w:r w:rsidRPr="00041DF4">
        <w:rPr>
          <w:rFonts w:ascii="Century Gothic" w:eastAsia="Century Gothic" w:hAnsi="Century Gothic" w:cs="Century Gothic"/>
          <w:color w:val="000000"/>
        </w:rPr>
        <w:t>вироку</w:t>
      </w:r>
      <w:proofErr w:type="spellEnd"/>
      <w:r w:rsidRPr="00041DF4">
        <w:rPr>
          <w:rFonts w:ascii="Century Gothic" w:eastAsia="Century Gothic" w:hAnsi="Century Gothic" w:cs="Century Gothic"/>
          <w:color w:val="000000"/>
        </w:rPr>
        <w:t xml:space="preserve"> та передбачає не більше, ніж взяття мазка з ротової порожнини, тому, Суд не вважає, що відповідні дії становлять «покарання»</w:t>
      </w:r>
      <w:r w:rsidR="00090655">
        <w:rPr>
          <w:rFonts w:ascii="Century Gothic" w:eastAsia="Century Gothic" w:hAnsi="Century Gothic" w:cs="Century Gothic"/>
          <w:color w:val="000000"/>
        </w:rPr>
        <w:t xml:space="preserve"> в розумінні статті 7 Конвенції</w:t>
      </w:r>
      <w:r w:rsidRPr="00041DF4">
        <w:rPr>
          <w:rFonts w:ascii="Century Gothic" w:eastAsia="Century Gothic" w:hAnsi="Century Gothic" w:cs="Century Gothic"/>
          <w:color w:val="000000"/>
        </w:rPr>
        <w:t>.</w:t>
      </w:r>
    </w:p>
    <w:p w:rsidR="002C10F2" w:rsidRPr="00AB2B64" w:rsidRDefault="00146105">
      <w:pPr>
        <w:pStyle w:val="10"/>
        <w:pBdr>
          <w:top w:val="nil"/>
          <w:left w:val="nil"/>
          <w:bottom w:val="nil"/>
          <w:right w:val="nil"/>
          <w:between w:val="nil"/>
        </w:pBdr>
        <w:shd w:val="clear" w:color="auto" w:fill="FFFFFF"/>
        <w:spacing w:before="280" w:after="280"/>
        <w:jc w:val="both"/>
        <w:rPr>
          <w:rFonts w:ascii="Century Gothic" w:eastAsia="Century Gothic" w:hAnsi="Century Gothic" w:cs="Century Gothic"/>
          <w:color w:val="000000" w:themeColor="text1"/>
        </w:rPr>
      </w:pPr>
      <w:hyperlink r:id="rId140" w:anchor="%7B%22itemid%22:%5B%22001-128094%22%5D%7D">
        <w:r w:rsidR="001C7093" w:rsidRPr="0044343B">
          <w:rPr>
            <w:rFonts w:ascii="Century Gothic" w:eastAsia="Century Gothic" w:hAnsi="Century Gothic" w:cs="Century Gothic"/>
            <w:color w:val="4F81BD" w:themeColor="accent1"/>
            <w:u w:val="single"/>
          </w:rPr>
          <w:t>СПРАВА «ВАРВАРА ПРОТИ ІТАЛІЇ» (CASE OF VARVARA V. ITALY)</w:t>
        </w:r>
      </w:hyperlink>
      <w:r w:rsidR="001C7093" w:rsidRPr="00041DF4">
        <w:rPr>
          <w:rFonts w:ascii="Century Gothic" w:eastAsia="Century Gothic" w:hAnsi="Century Gothic" w:cs="Century Gothic"/>
          <w:color w:val="000000"/>
        </w:rPr>
        <w:t xml:space="preserve">, </w:t>
      </w:r>
      <w:r w:rsidR="001C7093" w:rsidRPr="00AB2B64">
        <w:rPr>
          <w:rFonts w:ascii="Century Gothic" w:eastAsia="Century Gothic" w:hAnsi="Century Gothic" w:cs="Century Gothic"/>
          <w:color w:val="000000" w:themeColor="text1"/>
        </w:rPr>
        <w:t>заява № </w:t>
      </w:r>
      <w:r w:rsidR="001C7093" w:rsidRPr="00AB2B64">
        <w:rPr>
          <w:rFonts w:ascii="Century Gothic" w:eastAsia="Century Gothic" w:hAnsi="Century Gothic" w:cs="Century Gothic"/>
          <w:color w:val="000000" w:themeColor="text1"/>
          <w:highlight w:val="white"/>
        </w:rPr>
        <w:t> </w:t>
      </w:r>
      <w:hyperlink r:id="rId141" w:anchor="%7B%22appno%22:%5B%2217475/09%22%5D%7D">
        <w:r w:rsidR="001C7093" w:rsidRPr="00AB2B64">
          <w:rPr>
            <w:rFonts w:ascii="Century Gothic" w:eastAsia="Century Gothic" w:hAnsi="Century Gothic" w:cs="Century Gothic"/>
            <w:color w:val="000000" w:themeColor="text1"/>
            <w:highlight w:val="white"/>
            <w:u w:val="single"/>
          </w:rPr>
          <w:t>17475/09</w:t>
        </w:r>
      </w:hyperlink>
      <w:r w:rsidR="001C7093" w:rsidRPr="00AB2B64">
        <w:rPr>
          <w:rFonts w:ascii="Century Gothic" w:eastAsia="Century Gothic" w:hAnsi="Century Gothic" w:cs="Century Gothic"/>
          <w:color w:val="000000" w:themeColor="text1"/>
        </w:rPr>
        <w:t>, від 29.10.2013</w:t>
      </w:r>
    </w:p>
    <w:p w:rsidR="002C10F2" w:rsidRPr="00090655" w:rsidRDefault="001C7093" w:rsidP="00090655">
      <w:pPr>
        <w:pStyle w:val="10"/>
        <w:numPr>
          <w:ilvl w:val="0"/>
          <w:numId w:val="28"/>
        </w:numPr>
        <w:pBdr>
          <w:top w:val="nil"/>
          <w:left w:val="nil"/>
          <w:bottom w:val="nil"/>
          <w:right w:val="nil"/>
          <w:between w:val="nil"/>
        </w:pBdr>
        <w:shd w:val="clear" w:color="auto" w:fill="FFFFFF"/>
        <w:spacing w:before="280" w:after="280"/>
        <w:jc w:val="both"/>
        <w:rPr>
          <w:rFonts w:ascii="Century Gothic" w:eastAsia="Century Gothic" w:hAnsi="Century Gothic" w:cs="Century Gothic"/>
          <w:color w:val="000000"/>
          <w:lang w:val="en-US"/>
        </w:rPr>
      </w:pPr>
      <w:r w:rsidRPr="00041DF4">
        <w:rPr>
          <w:rFonts w:ascii="Century Gothic" w:eastAsia="Century Gothic" w:hAnsi="Century Gothic" w:cs="Century Gothic"/>
          <w:color w:val="000000"/>
        </w:rPr>
        <w:t>Суд не</w:t>
      </w:r>
      <w:r w:rsidR="00090655">
        <w:rPr>
          <w:rFonts w:ascii="Century Gothic" w:eastAsia="Century Gothic" w:hAnsi="Century Gothic" w:cs="Century Gothic"/>
          <w:color w:val="000000"/>
        </w:rPr>
        <w:t xml:space="preserve"> може визначити,</w:t>
      </w:r>
      <w:r w:rsidRPr="00041DF4">
        <w:rPr>
          <w:rFonts w:ascii="Century Gothic" w:eastAsia="Century Gothic" w:hAnsi="Century Gothic" w:cs="Century Gothic"/>
          <w:color w:val="000000"/>
        </w:rPr>
        <w:t xml:space="preserve"> як</w:t>
      </w:r>
      <w:r w:rsidR="00090655">
        <w:rPr>
          <w:rFonts w:ascii="Century Gothic" w:eastAsia="Century Gothic" w:hAnsi="Century Gothic" w:cs="Century Gothic"/>
          <w:color w:val="000000"/>
        </w:rPr>
        <w:t>им чином</w:t>
      </w:r>
      <w:r w:rsidRPr="00041DF4">
        <w:rPr>
          <w:rFonts w:ascii="Century Gothic" w:eastAsia="Century Gothic" w:hAnsi="Century Gothic" w:cs="Century Gothic"/>
          <w:color w:val="000000"/>
        </w:rPr>
        <w:t xml:space="preserve"> покарання обвинуваченого, провадження проти якого не завершилось визнанням винним, може бути </w:t>
      </w:r>
      <w:r w:rsidR="00090655">
        <w:rPr>
          <w:rFonts w:ascii="Century Gothic" w:eastAsia="Century Gothic" w:hAnsi="Century Gothic" w:cs="Century Gothic"/>
          <w:color w:val="000000"/>
        </w:rPr>
        <w:t>сумісним</w:t>
      </w:r>
      <w:r w:rsidRPr="00041DF4">
        <w:rPr>
          <w:rFonts w:ascii="Century Gothic" w:eastAsia="Century Gothic" w:hAnsi="Century Gothic" w:cs="Century Gothic"/>
          <w:color w:val="000000"/>
        </w:rPr>
        <w:t xml:space="preserve"> із гарантованим статтею </w:t>
      </w:r>
      <w:r w:rsidR="00090655">
        <w:rPr>
          <w:rFonts w:ascii="Century Gothic" w:eastAsia="Century Gothic" w:hAnsi="Century Gothic" w:cs="Century Gothic"/>
          <w:color w:val="000000"/>
        </w:rPr>
        <w:t xml:space="preserve">7 Конвенції </w:t>
      </w:r>
      <w:r w:rsidRPr="00041DF4">
        <w:rPr>
          <w:rFonts w:ascii="Century Gothic" w:eastAsia="Century Gothic" w:hAnsi="Century Gothic" w:cs="Century Gothic"/>
          <w:color w:val="000000"/>
        </w:rPr>
        <w:t>принципом з</w:t>
      </w:r>
      <w:r w:rsidR="00090655">
        <w:rPr>
          <w:rFonts w:ascii="Century Gothic" w:eastAsia="Century Gothic" w:hAnsi="Century Gothic" w:cs="Century Gothic"/>
          <w:color w:val="000000"/>
        </w:rPr>
        <w:t>аконності у кримінальному праві [</w:t>
      </w:r>
      <w:r w:rsidR="00090655">
        <w:rPr>
          <w:rFonts w:ascii="Century Gothic" w:eastAsia="Century Gothic" w:hAnsi="Century Gothic" w:cs="Century Gothic"/>
          <w:color w:val="000000"/>
          <w:highlight w:val="white"/>
        </w:rPr>
        <w:t>§</w:t>
      </w:r>
      <w:r w:rsidR="00090655">
        <w:rPr>
          <w:rFonts w:ascii="Century Gothic" w:eastAsia="Century Gothic" w:hAnsi="Century Gothic" w:cs="Century Gothic"/>
          <w:color w:val="000000"/>
          <w:lang w:val="en-US"/>
        </w:rPr>
        <w:t xml:space="preserve"> 61</w:t>
      </w:r>
      <w:r w:rsidR="00090655">
        <w:rPr>
          <w:rFonts w:ascii="Century Gothic" w:eastAsia="Century Gothic" w:hAnsi="Century Gothic" w:cs="Century Gothic"/>
          <w:color w:val="000000"/>
        </w:rPr>
        <w:t>]</w:t>
      </w:r>
      <w:r w:rsidR="00090655">
        <w:rPr>
          <w:rFonts w:ascii="Century Gothic" w:eastAsia="Century Gothic" w:hAnsi="Century Gothic" w:cs="Century Gothic"/>
          <w:color w:val="000000"/>
          <w:lang w:val="en-US"/>
        </w:rPr>
        <w:t>.</w:t>
      </w:r>
    </w:p>
    <w:p w:rsidR="002C10F2" w:rsidRPr="00090655" w:rsidRDefault="001C7093" w:rsidP="00090655">
      <w:pPr>
        <w:pStyle w:val="10"/>
        <w:numPr>
          <w:ilvl w:val="0"/>
          <w:numId w:val="28"/>
        </w:numPr>
        <w:pBdr>
          <w:top w:val="nil"/>
          <w:left w:val="nil"/>
          <w:bottom w:val="nil"/>
          <w:right w:val="nil"/>
          <w:between w:val="nil"/>
        </w:pBdr>
        <w:shd w:val="clear" w:color="auto" w:fill="FFFFFF"/>
        <w:spacing w:before="280" w:after="280"/>
        <w:jc w:val="both"/>
        <w:rPr>
          <w:rFonts w:ascii="Century Gothic" w:eastAsia="Century Gothic" w:hAnsi="Century Gothic" w:cs="Century Gothic"/>
          <w:color w:val="000000"/>
          <w:lang w:val="ru-RU"/>
        </w:rPr>
      </w:pPr>
      <w:r w:rsidRPr="00041DF4">
        <w:rPr>
          <w:rFonts w:ascii="Century Gothic" w:eastAsia="Century Gothic" w:hAnsi="Century Gothic" w:cs="Century Gothic"/>
          <w:color w:val="000000"/>
        </w:rPr>
        <w:t xml:space="preserve">З точки зору Конвенції, не може бути «визнання винним» без </w:t>
      </w:r>
      <w:r w:rsidR="00E56CB5">
        <w:rPr>
          <w:rFonts w:ascii="Century Gothic" w:eastAsia="Century Gothic" w:hAnsi="Century Gothic" w:cs="Century Gothic"/>
          <w:color w:val="000000"/>
        </w:rPr>
        <w:t xml:space="preserve">правового </w:t>
      </w:r>
      <w:r w:rsidRPr="00041DF4">
        <w:rPr>
          <w:rFonts w:ascii="Century Gothic" w:eastAsia="Century Gothic" w:hAnsi="Century Gothic" w:cs="Century Gothic"/>
          <w:color w:val="000000"/>
        </w:rPr>
        <w:t>в</w:t>
      </w:r>
      <w:proofErr w:type="spellStart"/>
      <w:r w:rsidR="00E56CB5" w:rsidRPr="00E56CB5">
        <w:rPr>
          <w:rFonts w:ascii="Century Gothic" w:eastAsia="Century Gothic" w:hAnsi="Century Gothic" w:cs="Century Gothic"/>
          <w:color w:val="000000"/>
          <w:lang w:val="ru-RU"/>
        </w:rPr>
        <w:t>изначення</w:t>
      </w:r>
      <w:proofErr w:type="spellEnd"/>
      <w:r w:rsidRPr="00041DF4">
        <w:rPr>
          <w:rFonts w:ascii="Century Gothic" w:eastAsia="Century Gothic" w:hAnsi="Century Gothic" w:cs="Century Gothic"/>
          <w:color w:val="000000"/>
        </w:rPr>
        <w:t xml:space="preserve"> </w:t>
      </w:r>
      <w:r w:rsidR="00E56CB5">
        <w:rPr>
          <w:rFonts w:ascii="Century Gothic" w:eastAsia="Century Gothic" w:hAnsi="Century Gothic" w:cs="Century Gothic"/>
          <w:color w:val="000000"/>
        </w:rPr>
        <w:t>складу</w:t>
      </w:r>
      <w:r w:rsidR="00090655">
        <w:rPr>
          <w:rFonts w:ascii="Century Gothic" w:eastAsia="Century Gothic" w:hAnsi="Century Gothic" w:cs="Century Gothic"/>
          <w:color w:val="000000"/>
        </w:rPr>
        <w:t xml:space="preserve"> правопорушення</w:t>
      </w:r>
      <w:r w:rsidR="00090655" w:rsidRPr="00090655">
        <w:rPr>
          <w:rFonts w:ascii="Century Gothic" w:eastAsia="Century Gothic" w:hAnsi="Century Gothic" w:cs="Century Gothic"/>
          <w:color w:val="000000"/>
          <w:lang w:val="ru-RU"/>
        </w:rPr>
        <w:t xml:space="preserve"> [</w:t>
      </w:r>
      <w:r w:rsidR="00090655">
        <w:rPr>
          <w:rFonts w:ascii="Century Gothic" w:eastAsia="Century Gothic" w:hAnsi="Century Gothic" w:cs="Century Gothic"/>
          <w:color w:val="000000"/>
          <w:highlight w:val="white"/>
        </w:rPr>
        <w:t>§</w:t>
      </w:r>
      <w:r w:rsidR="00090655" w:rsidRPr="00090655">
        <w:rPr>
          <w:rFonts w:ascii="Century Gothic" w:eastAsia="Century Gothic" w:hAnsi="Century Gothic" w:cs="Century Gothic"/>
          <w:color w:val="000000"/>
          <w:lang w:val="ru-RU"/>
        </w:rPr>
        <w:t xml:space="preserve"> 69]</w:t>
      </w:r>
      <w:r w:rsidR="00E56CB5">
        <w:rPr>
          <w:rFonts w:ascii="Century Gothic" w:eastAsia="Century Gothic" w:hAnsi="Century Gothic" w:cs="Century Gothic"/>
          <w:color w:val="000000"/>
          <w:lang w:val="ru-RU"/>
        </w:rPr>
        <w:t>.</w:t>
      </w:r>
    </w:p>
    <w:p w:rsidR="002C10F2" w:rsidRPr="00E56CB5" w:rsidRDefault="001C7093" w:rsidP="00E56CB5">
      <w:pPr>
        <w:pStyle w:val="10"/>
        <w:numPr>
          <w:ilvl w:val="0"/>
          <w:numId w:val="28"/>
        </w:numPr>
        <w:pBdr>
          <w:top w:val="nil"/>
          <w:left w:val="nil"/>
          <w:bottom w:val="nil"/>
          <w:right w:val="nil"/>
          <w:between w:val="nil"/>
        </w:pBdr>
        <w:shd w:val="clear" w:color="auto" w:fill="FFFFFF"/>
        <w:spacing w:before="280" w:after="280"/>
        <w:jc w:val="both"/>
        <w:rPr>
          <w:rFonts w:ascii="Century Gothic" w:eastAsia="Century Gothic" w:hAnsi="Century Gothic" w:cs="Century Gothic"/>
          <w:color w:val="000000"/>
          <w:lang w:val="ru-RU"/>
        </w:rPr>
      </w:pPr>
      <w:r w:rsidRPr="00041DF4">
        <w:rPr>
          <w:rFonts w:ascii="Century Gothic" w:eastAsia="Century Gothic" w:hAnsi="Century Gothic" w:cs="Century Gothic"/>
          <w:color w:val="000000"/>
        </w:rPr>
        <w:t xml:space="preserve">У даній справі, незважаючи на те, що строк притягнення до відповідальності за цим кримінальним правопорушенням минув та </w:t>
      </w:r>
      <w:proofErr w:type="spellStart"/>
      <w:r w:rsidRPr="00041DF4">
        <w:rPr>
          <w:rFonts w:ascii="Century Gothic" w:eastAsia="Century Gothic" w:hAnsi="Century Gothic" w:cs="Century Gothic"/>
          <w:color w:val="000000"/>
        </w:rPr>
        <w:t>вироком</w:t>
      </w:r>
      <w:proofErr w:type="spellEnd"/>
      <w:r w:rsidRPr="00041DF4">
        <w:rPr>
          <w:rFonts w:ascii="Century Gothic" w:eastAsia="Century Gothic" w:hAnsi="Century Gothic" w:cs="Century Gothic"/>
          <w:color w:val="000000"/>
        </w:rPr>
        <w:t xml:space="preserve"> у провадженні стосовно заявника не було встановлено відповідальності, кримінальне покарання, накладене на нього,  є несумісним із принципом, відповідно до якого злочин і покарання за його вчинення визначаються лише законом, що є невід’ємною частино принципу законності, встановленого статтею 7 Конвенції. Отже, зазначене покарання не передбачене внутрішнім законодавством для цілей статті 7 Конвенції і є довільним. Отже, </w:t>
      </w:r>
      <w:proofErr w:type="spellStart"/>
      <w:r w:rsidR="00E56CB5">
        <w:rPr>
          <w:rFonts w:ascii="Century Gothic" w:eastAsia="Century Gothic" w:hAnsi="Century Gothic" w:cs="Century Gothic"/>
          <w:color w:val="000000"/>
          <w:lang w:val="en-US"/>
        </w:rPr>
        <w:t>було</w:t>
      </w:r>
      <w:proofErr w:type="spellEnd"/>
      <w:r w:rsidR="00E56CB5">
        <w:rPr>
          <w:rFonts w:ascii="Century Gothic" w:eastAsia="Century Gothic" w:hAnsi="Century Gothic" w:cs="Century Gothic"/>
          <w:color w:val="000000"/>
        </w:rPr>
        <w:t xml:space="preserve"> порушення статті 7 Конвенції </w:t>
      </w:r>
      <w:r w:rsidR="00E56CB5" w:rsidRPr="00E56CB5">
        <w:rPr>
          <w:rFonts w:ascii="Century Gothic" w:eastAsia="Century Gothic" w:hAnsi="Century Gothic" w:cs="Century Gothic"/>
          <w:color w:val="000000"/>
          <w:lang w:val="ru-RU"/>
        </w:rPr>
        <w:t>[</w:t>
      </w:r>
      <w:r w:rsidR="00E56CB5">
        <w:rPr>
          <w:rFonts w:ascii="Century Gothic" w:eastAsia="Century Gothic" w:hAnsi="Century Gothic" w:cs="Century Gothic"/>
          <w:color w:val="000000"/>
          <w:highlight w:val="white"/>
        </w:rPr>
        <w:t>§§</w:t>
      </w:r>
      <w:r w:rsidR="00E56CB5">
        <w:rPr>
          <w:rFonts w:ascii="Century Gothic" w:eastAsia="Century Gothic" w:hAnsi="Century Gothic" w:cs="Century Gothic"/>
          <w:color w:val="000000"/>
          <w:lang w:val="en-US"/>
        </w:rPr>
        <w:t xml:space="preserve"> 72-73</w:t>
      </w:r>
      <w:r w:rsidR="00E56CB5" w:rsidRPr="00E56CB5">
        <w:rPr>
          <w:rFonts w:ascii="Century Gothic" w:eastAsia="Century Gothic" w:hAnsi="Century Gothic" w:cs="Century Gothic"/>
          <w:color w:val="000000"/>
          <w:lang w:val="ru-RU"/>
        </w:rPr>
        <w:t>]</w:t>
      </w:r>
    </w:p>
    <w:p w:rsidR="002C10F2" w:rsidRPr="00AB2B64" w:rsidRDefault="00146105">
      <w:pPr>
        <w:pStyle w:val="10"/>
        <w:pBdr>
          <w:top w:val="nil"/>
          <w:left w:val="nil"/>
          <w:bottom w:val="nil"/>
          <w:right w:val="nil"/>
          <w:between w:val="nil"/>
        </w:pBdr>
        <w:shd w:val="clear" w:color="auto" w:fill="FFFFFF"/>
        <w:spacing w:before="280" w:after="280"/>
        <w:jc w:val="both"/>
        <w:rPr>
          <w:rFonts w:ascii="Century Gothic" w:eastAsia="Century Gothic" w:hAnsi="Century Gothic" w:cs="Century Gothic"/>
          <w:color w:val="000000" w:themeColor="text1"/>
        </w:rPr>
      </w:pPr>
      <w:hyperlink r:id="rId142" w:anchor="%7B%22display%22:%5B%220%22%5D,%22languageisocode%22:%5B%22RUS%22%5D,%22appno%22:%5B%2216870/03%22%5D,%22documentcollectionid2%22:%5B%22ADMISSIBILITY%22%5D%7D">
        <w:r w:rsidR="001C7093" w:rsidRPr="00AB2B64">
          <w:rPr>
            <w:rFonts w:ascii="Century Gothic" w:eastAsia="Century Gothic" w:hAnsi="Century Gothic" w:cs="Century Gothic"/>
            <w:color w:val="4F81BD" w:themeColor="accent1"/>
            <w:u w:val="single"/>
          </w:rPr>
          <w:t>СПРАВА «ВІКУЛОВ ПРОТИ ЛАТВІЇ» (CASE OF VIKULOV V. LATVIA)</w:t>
        </w:r>
      </w:hyperlink>
      <w:r w:rsidR="001C7093" w:rsidRPr="00041DF4">
        <w:rPr>
          <w:rFonts w:ascii="Century Gothic" w:eastAsia="Century Gothic" w:hAnsi="Century Gothic" w:cs="Century Gothic"/>
          <w:color w:val="000000"/>
        </w:rPr>
        <w:t xml:space="preserve">, </w:t>
      </w:r>
      <w:r w:rsidR="001C7093" w:rsidRPr="00AB2B64">
        <w:rPr>
          <w:rFonts w:ascii="Century Gothic" w:eastAsia="Century Gothic" w:hAnsi="Century Gothic" w:cs="Century Gothic"/>
          <w:color w:val="000000" w:themeColor="text1"/>
        </w:rPr>
        <w:t>заява № </w:t>
      </w:r>
      <w:hyperlink r:id="rId143" w:anchor="%7B%22appno%22:%5B%2216870/03%22%5D%7D">
        <w:r w:rsidR="001C7093" w:rsidRPr="00AB2B64">
          <w:rPr>
            <w:rFonts w:ascii="Century Gothic" w:eastAsia="Century Gothic" w:hAnsi="Century Gothic" w:cs="Century Gothic"/>
            <w:color w:val="000000" w:themeColor="text1"/>
            <w:highlight w:val="white"/>
            <w:u w:val="single"/>
          </w:rPr>
          <w:t>16870/03</w:t>
        </w:r>
      </w:hyperlink>
      <w:r w:rsidR="001C7093" w:rsidRPr="00AB2B64">
        <w:rPr>
          <w:rFonts w:ascii="Century Gothic" w:eastAsia="Century Gothic" w:hAnsi="Century Gothic" w:cs="Century Gothic"/>
          <w:color w:val="000000" w:themeColor="text1"/>
        </w:rPr>
        <w:t>, від 25.03.2004</w:t>
      </w:r>
    </w:p>
    <w:p w:rsidR="002C10F2" w:rsidRPr="00041DF4" w:rsidRDefault="001C7093" w:rsidP="00E56CB5">
      <w:pPr>
        <w:pStyle w:val="10"/>
        <w:numPr>
          <w:ilvl w:val="0"/>
          <w:numId w:val="29"/>
        </w:numPr>
        <w:pBdr>
          <w:top w:val="nil"/>
          <w:left w:val="nil"/>
          <w:bottom w:val="nil"/>
          <w:right w:val="nil"/>
          <w:between w:val="nil"/>
        </w:pBdr>
        <w:shd w:val="clear" w:color="auto" w:fill="FFFFFF"/>
        <w:spacing w:before="280" w:after="280"/>
        <w:jc w:val="both"/>
        <w:rPr>
          <w:rFonts w:ascii="Century Gothic" w:eastAsia="Century Gothic" w:hAnsi="Century Gothic" w:cs="Century Gothic"/>
          <w:color w:val="000000"/>
        </w:rPr>
      </w:pPr>
      <w:r w:rsidRPr="00041DF4">
        <w:rPr>
          <w:rFonts w:ascii="Century Gothic" w:eastAsia="Century Gothic" w:hAnsi="Century Gothic" w:cs="Century Gothic"/>
          <w:color w:val="000000"/>
        </w:rPr>
        <w:lastRenderedPageBreak/>
        <w:t xml:space="preserve">Суд нагадує, що пункт 1 статті 7 Конвенції стосується лише </w:t>
      </w:r>
      <w:proofErr w:type="spellStart"/>
      <w:r w:rsidRPr="00041DF4">
        <w:rPr>
          <w:rFonts w:ascii="Century Gothic" w:eastAsia="Century Gothic" w:hAnsi="Century Gothic" w:cs="Century Gothic"/>
          <w:color w:val="000000"/>
        </w:rPr>
        <w:t>вироку</w:t>
      </w:r>
      <w:proofErr w:type="spellEnd"/>
      <w:r w:rsidRPr="00041DF4">
        <w:rPr>
          <w:rFonts w:ascii="Century Gothic" w:eastAsia="Century Gothic" w:hAnsi="Century Gothic" w:cs="Century Gothic"/>
          <w:color w:val="000000"/>
        </w:rPr>
        <w:t>, винесеного в межах «обвинувачення», вказаного в пункті 1 статті 6 Конвенції. У даному випадку, провадження у справі, на яке посилались заявники, стосувалось питання законності їх висилки, і це право розглядається як захід поліцейського характеру</w:t>
      </w:r>
      <w:r w:rsidR="00E56CB5">
        <w:rPr>
          <w:rFonts w:ascii="Century Gothic" w:eastAsia="Century Gothic" w:hAnsi="Century Gothic" w:cs="Century Gothic"/>
          <w:color w:val="000000"/>
        </w:rPr>
        <w:t>, а не як кримінальне покарання</w:t>
      </w:r>
      <w:r w:rsidR="00E56CB5">
        <w:rPr>
          <w:rFonts w:ascii="Century Gothic" w:eastAsia="Century Gothic" w:hAnsi="Century Gothic" w:cs="Century Gothic"/>
          <w:color w:val="000000"/>
          <w:lang w:val="ru-RU"/>
        </w:rPr>
        <w:t>.</w:t>
      </w:r>
    </w:p>
    <w:p w:rsidR="002C10F2" w:rsidRPr="00041DF4" w:rsidRDefault="00146105">
      <w:pPr>
        <w:pStyle w:val="10"/>
        <w:pBdr>
          <w:top w:val="nil"/>
          <w:left w:val="nil"/>
          <w:bottom w:val="nil"/>
          <w:right w:val="nil"/>
          <w:between w:val="nil"/>
        </w:pBdr>
        <w:shd w:val="clear" w:color="auto" w:fill="FFFFFF"/>
        <w:spacing w:before="280" w:after="280"/>
        <w:jc w:val="both"/>
        <w:rPr>
          <w:rFonts w:ascii="Century Gothic" w:eastAsia="Century Gothic" w:hAnsi="Century Gothic" w:cs="Century Gothic"/>
          <w:color w:val="000000"/>
        </w:rPr>
      </w:pPr>
      <w:hyperlink r:id="rId144" w:anchor="%7B%22languageisocode%22:%5B%22ENG%22%5D,%22appno%22:%5B%227512/76%22%5D,%22documentcollectionid2%22:%5B%22DECCOMMISSION%22%5D,%22itemid%22:%5B%22001-74847%22%5D%7D">
        <w:r w:rsidR="001C7093" w:rsidRPr="00AB2B64">
          <w:rPr>
            <w:rFonts w:ascii="Century Gothic" w:eastAsia="Century Gothic" w:hAnsi="Century Gothic" w:cs="Century Gothic"/>
            <w:color w:val="4F81BD" w:themeColor="accent1"/>
            <w:u w:val="single"/>
          </w:rPr>
          <w:t>СПРАВА «Х. ПРОТИ НІДЕРЛАНДІВ» (CASE OF X. V. NETHERLANDS)</w:t>
        </w:r>
      </w:hyperlink>
      <w:r w:rsidR="001C7093" w:rsidRPr="00041DF4">
        <w:rPr>
          <w:rFonts w:ascii="Century Gothic" w:eastAsia="Century Gothic" w:hAnsi="Century Gothic" w:cs="Century Gothic"/>
          <w:color w:val="000000"/>
        </w:rPr>
        <w:t>, заява № 7512/76, від 06.07.1976</w:t>
      </w:r>
    </w:p>
    <w:p w:rsidR="002C10F2" w:rsidRPr="00041DF4" w:rsidRDefault="001C7093" w:rsidP="00E56CB5">
      <w:pPr>
        <w:pStyle w:val="10"/>
        <w:numPr>
          <w:ilvl w:val="0"/>
          <w:numId w:val="29"/>
        </w:numPr>
        <w:pBdr>
          <w:top w:val="nil"/>
          <w:left w:val="nil"/>
          <w:bottom w:val="nil"/>
          <w:right w:val="nil"/>
          <w:between w:val="nil"/>
        </w:pBdr>
        <w:shd w:val="clear" w:color="auto" w:fill="FFFFFF"/>
        <w:spacing w:before="280" w:after="280"/>
        <w:jc w:val="both"/>
        <w:rPr>
          <w:rFonts w:ascii="Century Gothic" w:eastAsia="Century Gothic" w:hAnsi="Century Gothic" w:cs="Century Gothic"/>
          <w:color w:val="000000"/>
        </w:rPr>
      </w:pPr>
      <w:r w:rsidRPr="00041DF4">
        <w:rPr>
          <w:rFonts w:ascii="Century Gothic" w:eastAsia="Century Gothic" w:hAnsi="Century Gothic" w:cs="Century Gothic"/>
          <w:color w:val="000000"/>
        </w:rPr>
        <w:t xml:space="preserve">Екстрадиція сама по собі не підпадає під сферу дії Конвенції. Поняття «винуватості», зазначене у статті 7, хоча і є автономним, не може  охопити рішення про видачу, </w:t>
      </w:r>
      <w:r w:rsidR="00E56CB5">
        <w:rPr>
          <w:rFonts w:ascii="Century Gothic" w:eastAsia="Century Gothic" w:hAnsi="Century Gothic" w:cs="Century Gothic"/>
          <w:color w:val="000000"/>
        </w:rPr>
        <w:t>що може призвести до засудження</w:t>
      </w:r>
    </w:p>
    <w:p w:rsidR="002C10F2" w:rsidRPr="00AB2B64" w:rsidRDefault="00146105">
      <w:pPr>
        <w:pStyle w:val="10"/>
        <w:pBdr>
          <w:top w:val="nil"/>
          <w:left w:val="nil"/>
          <w:bottom w:val="nil"/>
          <w:right w:val="nil"/>
          <w:between w:val="nil"/>
        </w:pBdr>
        <w:shd w:val="clear" w:color="auto" w:fill="FFFFFF"/>
        <w:spacing w:before="280" w:after="280"/>
        <w:jc w:val="both"/>
        <w:rPr>
          <w:rFonts w:ascii="Century Gothic" w:eastAsia="Century Gothic" w:hAnsi="Century Gothic" w:cs="Century Gothic"/>
          <w:color w:val="000000" w:themeColor="text1"/>
        </w:rPr>
      </w:pPr>
      <w:hyperlink r:id="rId145" w:anchor="%7B%22itemid%22:%5B%22001-23828%22%5D%7D">
        <w:r w:rsidR="001C7093" w:rsidRPr="00AB2B64">
          <w:rPr>
            <w:rFonts w:ascii="Century Gothic" w:eastAsia="Century Gothic" w:hAnsi="Century Gothic" w:cs="Century Gothic"/>
            <w:color w:val="4F81BD" w:themeColor="accent1"/>
            <w:u w:val="single"/>
          </w:rPr>
          <w:t>СПРАВА «ЙИЛДИРИМ ПРОТИ ІТАЛІЇ» (CASE OF YILDIRIM V. ITALY)</w:t>
        </w:r>
      </w:hyperlink>
      <w:r w:rsidR="001C7093" w:rsidRPr="00041DF4">
        <w:rPr>
          <w:rFonts w:ascii="Century Gothic" w:eastAsia="Century Gothic" w:hAnsi="Century Gothic" w:cs="Century Gothic"/>
          <w:color w:val="000000"/>
        </w:rPr>
        <w:t xml:space="preserve">, </w:t>
      </w:r>
      <w:r w:rsidR="001C7093" w:rsidRPr="00AB2B64">
        <w:rPr>
          <w:rFonts w:ascii="Century Gothic" w:eastAsia="Century Gothic" w:hAnsi="Century Gothic" w:cs="Century Gothic"/>
          <w:color w:val="000000" w:themeColor="text1"/>
        </w:rPr>
        <w:t>заява № </w:t>
      </w:r>
      <w:r w:rsidR="001C7093" w:rsidRPr="00AB2B64">
        <w:rPr>
          <w:rFonts w:ascii="Century Gothic" w:eastAsia="Century Gothic" w:hAnsi="Century Gothic" w:cs="Century Gothic"/>
          <w:color w:val="000000" w:themeColor="text1"/>
          <w:highlight w:val="white"/>
        </w:rPr>
        <w:t> </w:t>
      </w:r>
      <w:hyperlink r:id="rId146" w:anchor="%7B%22appno%22:%5B%2238602/02%22%5D%7D">
        <w:r w:rsidR="001C7093" w:rsidRPr="00AB2B64">
          <w:rPr>
            <w:rFonts w:ascii="Century Gothic" w:eastAsia="Century Gothic" w:hAnsi="Century Gothic" w:cs="Century Gothic"/>
            <w:color w:val="000000" w:themeColor="text1"/>
            <w:highlight w:val="white"/>
            <w:u w:val="single"/>
          </w:rPr>
          <w:t>38602/02</w:t>
        </w:r>
      </w:hyperlink>
      <w:r w:rsidR="001C7093" w:rsidRPr="00AB2B64">
        <w:rPr>
          <w:rFonts w:ascii="Century Gothic" w:eastAsia="Century Gothic" w:hAnsi="Century Gothic" w:cs="Century Gothic"/>
          <w:color w:val="000000" w:themeColor="text1"/>
        </w:rPr>
        <w:t>, від 10.04.2003</w:t>
      </w:r>
    </w:p>
    <w:p w:rsidR="002C10F2" w:rsidRPr="00041DF4" w:rsidRDefault="001C7093" w:rsidP="00E56CB5">
      <w:pPr>
        <w:pStyle w:val="10"/>
        <w:numPr>
          <w:ilvl w:val="0"/>
          <w:numId w:val="29"/>
        </w:numPr>
        <w:pBdr>
          <w:top w:val="nil"/>
          <w:left w:val="nil"/>
          <w:bottom w:val="nil"/>
          <w:right w:val="nil"/>
          <w:between w:val="nil"/>
        </w:pBdr>
        <w:shd w:val="clear" w:color="auto" w:fill="FFFFFF"/>
        <w:spacing w:before="280" w:after="280"/>
        <w:jc w:val="both"/>
        <w:rPr>
          <w:rFonts w:ascii="Century Gothic" w:eastAsia="Century Gothic" w:hAnsi="Century Gothic" w:cs="Century Gothic"/>
          <w:color w:val="000000"/>
        </w:rPr>
      </w:pPr>
      <w:r w:rsidRPr="00041DF4">
        <w:rPr>
          <w:rFonts w:ascii="Century Gothic" w:eastAsia="Century Gothic" w:hAnsi="Century Gothic" w:cs="Century Gothic"/>
          <w:color w:val="000000"/>
        </w:rPr>
        <w:t xml:space="preserve">Заявник стверджував, що конфіскація була «додатковим покаранням» і повинна була бути </w:t>
      </w:r>
      <w:r w:rsidR="00E56CB5">
        <w:rPr>
          <w:rFonts w:ascii="Century Gothic" w:eastAsia="Century Gothic" w:hAnsi="Century Gothic" w:cs="Century Gothic"/>
          <w:color w:val="000000"/>
        </w:rPr>
        <w:t>скасована</w:t>
      </w:r>
      <w:r w:rsidRPr="00041DF4">
        <w:rPr>
          <w:rFonts w:ascii="Century Gothic" w:eastAsia="Century Gothic" w:hAnsi="Century Gothic" w:cs="Century Gothic"/>
          <w:color w:val="000000"/>
        </w:rPr>
        <w:t xml:space="preserve"> у зв’язку з відміною основного покарання. В даному випадку, Суд, перш за все, повинен визначити чи була конфіскація покаранням  у значенні пункту 1 статті 7 Конвенції. Наявність «покарання» має на увазі, що дана міра була покладена внаслідок засудження за вчинення злочину (див. рішення у справі «</w:t>
      </w:r>
      <w:proofErr w:type="spellStart"/>
      <w:r w:rsidRPr="00041DF4">
        <w:rPr>
          <w:rFonts w:ascii="Century Gothic" w:eastAsia="Century Gothic" w:hAnsi="Century Gothic" w:cs="Century Gothic"/>
          <w:color w:val="000000"/>
        </w:rPr>
        <w:t>Велш</w:t>
      </w:r>
      <w:proofErr w:type="spellEnd"/>
      <w:r w:rsidRPr="00041DF4">
        <w:rPr>
          <w:rFonts w:ascii="Century Gothic" w:eastAsia="Century Gothic" w:hAnsi="Century Gothic" w:cs="Century Gothic"/>
          <w:color w:val="000000"/>
        </w:rPr>
        <w:t xml:space="preserve"> проти Сполученого Королівства» (</w:t>
      </w:r>
      <w:proofErr w:type="spellStart"/>
      <w:r w:rsidRPr="00041DF4">
        <w:rPr>
          <w:rFonts w:ascii="Century Gothic" w:eastAsia="Century Gothic" w:hAnsi="Century Gothic" w:cs="Century Gothic"/>
          <w:color w:val="000000"/>
        </w:rPr>
        <w:t>Welch</w:t>
      </w:r>
      <w:proofErr w:type="spellEnd"/>
      <w:r w:rsidRPr="00041DF4">
        <w:rPr>
          <w:rFonts w:ascii="Century Gothic" w:eastAsia="Century Gothic" w:hAnsi="Century Gothic" w:cs="Century Gothic"/>
          <w:color w:val="000000"/>
        </w:rPr>
        <w:t xml:space="preserve"> v. </w:t>
      </w:r>
      <w:proofErr w:type="spellStart"/>
      <w:r w:rsidRPr="00041DF4">
        <w:rPr>
          <w:rFonts w:ascii="Century Gothic" w:eastAsia="Century Gothic" w:hAnsi="Century Gothic" w:cs="Century Gothic"/>
          <w:color w:val="000000"/>
        </w:rPr>
        <w:t>The</w:t>
      </w:r>
      <w:proofErr w:type="spellEnd"/>
      <w:r w:rsidRPr="00041DF4">
        <w:rPr>
          <w:rFonts w:ascii="Century Gothic" w:eastAsia="Century Gothic" w:hAnsi="Century Gothic" w:cs="Century Gothic"/>
          <w:color w:val="000000"/>
        </w:rPr>
        <w:t xml:space="preserve"> </w:t>
      </w:r>
      <w:proofErr w:type="spellStart"/>
      <w:r w:rsidRPr="00041DF4">
        <w:rPr>
          <w:rFonts w:ascii="Century Gothic" w:eastAsia="Century Gothic" w:hAnsi="Century Gothic" w:cs="Century Gothic"/>
          <w:color w:val="000000"/>
        </w:rPr>
        <w:t>United</w:t>
      </w:r>
      <w:proofErr w:type="spellEnd"/>
      <w:r w:rsidRPr="00041DF4">
        <w:rPr>
          <w:rFonts w:ascii="Century Gothic" w:eastAsia="Century Gothic" w:hAnsi="Century Gothic" w:cs="Century Gothic"/>
          <w:color w:val="000000"/>
        </w:rPr>
        <w:t xml:space="preserve"> </w:t>
      </w:r>
      <w:proofErr w:type="spellStart"/>
      <w:r w:rsidRPr="00041DF4">
        <w:rPr>
          <w:rFonts w:ascii="Century Gothic" w:eastAsia="Century Gothic" w:hAnsi="Century Gothic" w:cs="Century Gothic"/>
          <w:color w:val="000000"/>
        </w:rPr>
        <w:t>Kingdom</w:t>
      </w:r>
      <w:proofErr w:type="spellEnd"/>
      <w:r w:rsidRPr="00041DF4">
        <w:rPr>
          <w:rFonts w:ascii="Century Gothic" w:eastAsia="Century Gothic" w:hAnsi="Century Gothic" w:cs="Century Gothic"/>
          <w:color w:val="000000"/>
        </w:rPr>
        <w:t xml:space="preserve">), § 28). В даному випадку, ніякого основного покарання обвинувальним </w:t>
      </w:r>
      <w:proofErr w:type="spellStart"/>
      <w:r w:rsidRPr="00041DF4">
        <w:rPr>
          <w:rFonts w:ascii="Century Gothic" w:eastAsia="Century Gothic" w:hAnsi="Century Gothic" w:cs="Century Gothic"/>
          <w:color w:val="000000"/>
        </w:rPr>
        <w:t>вироком</w:t>
      </w:r>
      <w:proofErr w:type="spellEnd"/>
      <w:r w:rsidRPr="00041DF4">
        <w:rPr>
          <w:rFonts w:ascii="Century Gothic" w:eastAsia="Century Gothic" w:hAnsi="Century Gothic" w:cs="Century Gothic"/>
          <w:color w:val="000000"/>
        </w:rPr>
        <w:t xml:space="preserve"> щодо заявника призначено не було, і провадження у справі, пов'язане з арештом і конфіскацією транспортного засобу, не торкалися будь-якого «кримінального обвинувачення», висунутого проти нього. Отже, розглянута санкція не тягла за собою встановлення провини, яка слідує за пред'явленням обвинувачення; таким чином, санкція не є «покаранням»</w:t>
      </w:r>
      <w:r w:rsidR="00E56CB5">
        <w:rPr>
          <w:rFonts w:ascii="Century Gothic" w:eastAsia="Century Gothic" w:hAnsi="Century Gothic" w:cs="Century Gothic"/>
          <w:color w:val="000000"/>
        </w:rPr>
        <w:t xml:space="preserve"> в розумінні статті 7 Конвенції.</w:t>
      </w:r>
    </w:p>
    <w:p w:rsidR="002C10F2" w:rsidRDefault="002C10F2">
      <w:pPr>
        <w:pStyle w:val="10"/>
        <w:pBdr>
          <w:top w:val="nil"/>
          <w:left w:val="nil"/>
          <w:bottom w:val="single" w:sz="12" w:space="1" w:color="auto"/>
          <w:right w:val="nil"/>
          <w:between w:val="nil"/>
        </w:pBdr>
        <w:shd w:val="clear" w:color="auto" w:fill="FFFFFF"/>
        <w:spacing w:before="280" w:after="280"/>
        <w:jc w:val="both"/>
        <w:rPr>
          <w:rFonts w:ascii="Century Gothic" w:eastAsia="Century Gothic" w:hAnsi="Century Gothic" w:cs="Century Gothic"/>
          <w:color w:val="000000"/>
        </w:rPr>
      </w:pPr>
    </w:p>
    <w:p w:rsidR="00473D77" w:rsidRPr="008701AA" w:rsidRDefault="00473D77" w:rsidP="00473D77">
      <w:pPr>
        <w:pStyle w:val="10"/>
        <w:pBdr>
          <w:left w:val="nil"/>
          <w:bottom w:val="nil"/>
          <w:right w:val="nil"/>
          <w:between w:val="nil"/>
        </w:pBdr>
        <w:shd w:val="clear" w:color="auto" w:fill="FFFFFF"/>
        <w:spacing w:before="280" w:after="280"/>
        <w:jc w:val="right"/>
        <w:rPr>
          <w:rFonts w:ascii="Century Gothic" w:eastAsia="Century Gothic" w:hAnsi="Century Gothic" w:cs="Century Gothic"/>
          <w:color w:val="1F497D" w:themeColor="text2"/>
          <w14:shadow w14:blurRad="50800" w14:dist="38100" w14:dir="2700000" w14:sx="100000" w14:sy="100000" w14:kx="0" w14:ky="0" w14:algn="tl">
            <w14:srgbClr w14:val="000000">
              <w14:alpha w14:val="60000"/>
            </w14:srgbClr>
          </w14:shadow>
        </w:rPr>
      </w:pPr>
      <w:r w:rsidRPr="008701AA">
        <w:rPr>
          <w:rFonts w:ascii="Century Gothic" w:eastAsia="Century Gothic" w:hAnsi="Century Gothic" w:cs="Century Gothic"/>
          <w:color w:val="1F497D" w:themeColor="text2"/>
          <w14:shadow w14:blurRad="50800" w14:dist="38100" w14:dir="2700000" w14:sx="100000" w14:sy="100000" w14:kx="0" w14:ky="0" w14:algn="tl">
            <w14:srgbClr w14:val="000000">
              <w14:alpha w14:val="60000"/>
            </w14:srgbClr>
          </w14:shadow>
        </w:rPr>
        <w:t>Підготовлено Вищим антикорупційним судом</w:t>
      </w:r>
    </w:p>
    <w:p w:rsidR="002C10F2" w:rsidRPr="00041DF4" w:rsidRDefault="002C10F2">
      <w:pPr>
        <w:pStyle w:val="10"/>
        <w:pBdr>
          <w:top w:val="nil"/>
          <w:left w:val="nil"/>
          <w:bottom w:val="nil"/>
          <w:right w:val="nil"/>
          <w:between w:val="nil"/>
        </w:pBdr>
        <w:shd w:val="clear" w:color="auto" w:fill="FFFFFF"/>
        <w:spacing w:before="280"/>
        <w:jc w:val="both"/>
        <w:rPr>
          <w:rFonts w:ascii="Century Gothic" w:eastAsia="Century Gothic" w:hAnsi="Century Gothic" w:cs="Century Gothic"/>
          <w:color w:val="000000"/>
        </w:rPr>
      </w:pPr>
    </w:p>
    <w:sectPr w:rsidR="002C10F2" w:rsidRPr="00041DF4" w:rsidSect="00854F1B">
      <w:footerReference w:type="default" r:id="rId147"/>
      <w:pgSz w:w="11906" w:h="16838"/>
      <w:pgMar w:top="1134" w:right="850" w:bottom="1134" w:left="1701"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105" w:rsidRPr="00854F1B" w:rsidRDefault="00146105" w:rsidP="00854F1B">
      <w:pPr>
        <w:pStyle w:val="a8"/>
        <w:rPr>
          <w:rFonts w:ascii="Calibri" w:eastAsia="Calibri" w:hAnsi="Calibri" w:cs="Calibri"/>
          <w:lang w:val="uk-UA" w:eastAsia="ru-RU"/>
        </w:rPr>
      </w:pPr>
      <w:r>
        <w:separator/>
      </w:r>
    </w:p>
  </w:endnote>
  <w:endnote w:type="continuationSeparator" w:id="0">
    <w:p w:rsidR="00146105" w:rsidRPr="00854F1B" w:rsidRDefault="00146105" w:rsidP="00854F1B">
      <w:pPr>
        <w:pStyle w:val="a8"/>
        <w:rPr>
          <w:rFonts w:ascii="Calibri" w:eastAsia="Calibri" w:hAnsi="Calibri" w:cs="Calibri"/>
          <w:lang w:val="uk-UA" w:eastAsia="ru-RU"/>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79206"/>
      <w:docPartObj>
        <w:docPartGallery w:val="Page Numbers (Bottom of Page)"/>
        <w:docPartUnique/>
      </w:docPartObj>
    </w:sdtPr>
    <w:sdtEndPr/>
    <w:sdtContent>
      <w:p w:rsidR="00854F1B" w:rsidRDefault="008701AA">
        <w:pPr>
          <w:pStyle w:val="ae"/>
        </w:pPr>
        <w:r>
          <w:rPr>
            <w:noProof/>
            <w:lang w:eastAsia="zh-TW"/>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bottomMargin">
                    <wp:align>center</wp:align>
                  </wp:positionV>
                  <wp:extent cx="7761605" cy="190500"/>
                  <wp:effectExtent l="0" t="0" r="2540" b="0"/>
                  <wp:wrapNone/>
                  <wp:docPr id="1" nam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1605" cy="190500"/>
                            <a:chOff x="-8" y="14978"/>
                            <a:chExt cx="12255" cy="300"/>
                          </a:xfrm>
                        </wpg:grpSpPr>
                        <wps:wsp>
                          <wps:cNvPr id="2" name=" 2"/>
                          <wps:cNvSpPr txBox="1">
                            <a:spLocks/>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F1B" w:rsidRPr="00854F1B" w:rsidRDefault="00854F1B">
                                <w:pPr>
                                  <w:jc w:val="center"/>
                                  <w:rPr>
                                    <w:rFonts w:ascii="Century Gothic" w:hAnsi="Century Gothic"/>
                                    <w:lang w:val="ru-RU"/>
                                  </w:rPr>
                                </w:pPr>
                                <w:r w:rsidRPr="00854F1B">
                                  <w:rPr>
                                    <w:rFonts w:ascii="Century Gothic" w:hAnsi="Century Gothic"/>
                                    <w:lang w:val="ru-RU"/>
                                  </w:rPr>
                                  <w:fldChar w:fldCharType="begin"/>
                                </w:r>
                                <w:r w:rsidRPr="00854F1B">
                                  <w:rPr>
                                    <w:rFonts w:ascii="Century Gothic" w:hAnsi="Century Gothic"/>
                                    <w:lang w:val="ru-RU"/>
                                  </w:rPr>
                                  <w:instrText xml:space="preserve"> PAGE    \* MERGEFORMAT </w:instrText>
                                </w:r>
                                <w:r w:rsidRPr="00854F1B">
                                  <w:rPr>
                                    <w:rFonts w:ascii="Century Gothic" w:hAnsi="Century Gothic"/>
                                    <w:lang w:val="ru-RU"/>
                                  </w:rPr>
                                  <w:fldChar w:fldCharType="separate"/>
                                </w:r>
                                <w:r w:rsidR="00AB2B64" w:rsidRPr="00AB2B64">
                                  <w:rPr>
                                    <w:rFonts w:ascii="Century Gothic" w:hAnsi="Century Gothic"/>
                                    <w:noProof/>
                                    <w:color w:val="8C8C8C" w:themeColor="background1" w:themeShade="8C"/>
                                  </w:rPr>
                                  <w:t>2</w:t>
                                </w:r>
                                <w:r w:rsidRPr="00854F1B">
                                  <w:rPr>
                                    <w:rFonts w:ascii="Century Gothic" w:hAnsi="Century Gothic"/>
                                    <w:lang w:val="ru-RU"/>
                                  </w:rPr>
                                  <w:fldChar w:fldCharType="end"/>
                                </w:r>
                              </w:p>
                            </w:txbxContent>
                          </wps:txbx>
                          <wps:bodyPr rot="0" vert="horz" wrap="square" lIns="0" tIns="0" rIns="0" bIns="0" anchor="t" anchorCtr="0" upright="1">
                            <a:noAutofit/>
                          </wps:bodyPr>
                        </wps:wsp>
                        <wpg:grpSp>
                          <wpg:cNvPr id="3" name=" 3"/>
                          <wpg:cNvGrpSpPr>
                            <a:grpSpLocks/>
                          </wpg:cNvGrpSpPr>
                          <wpg:grpSpPr bwMode="auto">
                            <a:xfrm>
                              <a:off x="-8" y="14978"/>
                              <a:ext cx="12255" cy="230"/>
                              <a:chOff x="-8" y="14978"/>
                              <a:chExt cx="12255" cy="230"/>
                            </a:xfrm>
                          </wpg:grpSpPr>
                          <wps:wsp>
                            <wps:cNvPr id="4" name=" 4"/>
                            <wps:cNvCnPr>
                              <a:cxnSpLocks/>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5" name=" 5"/>
                            <wps:cNvCnPr>
                              <a:cxnSpLocks/>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 1" o:spid="_x0000_s1026" style="position:absolute;margin-left:0;margin-top:0;width:611.15pt;height:15pt;z-index:251660288;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">
                  <v:shapetype id="_x0000_t202" coordsize="21600,21600" o:spt="202" path="m,l,21600r21600,l21600,xe">
                    <v:stroke joinstyle="miter"/>
                    <v:path gradientshapeok="t" o:connecttype="rect"/>
                  </v:shapetype>
                  <v:shape id=" 2"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" filled="f" stroked="f">
                    <v:path arrowok="t"/>
                    <v:textbox inset="0,0,0,0">
                      <w:txbxContent>
                        <w:p w:rsidR="00854F1B" w:rsidRPr="00854F1B" w:rsidRDefault="00854F1B">
                          <w:pPr>
                            <w:jc w:val="center"/>
                            <w:rPr>
                              <w:rFonts w:ascii="Century Gothic" w:hAnsi="Century Gothic"/>
                              <w:lang w:val="ru-RU"/>
                            </w:rPr>
                          </w:pPr>
                          <w:r w:rsidRPr="00854F1B">
                            <w:rPr>
                              <w:rFonts w:ascii="Century Gothic" w:hAnsi="Century Gothic"/>
                              <w:lang w:val="ru-RU"/>
                            </w:rPr>
                            <w:fldChar w:fldCharType="begin"/>
                          </w:r>
                          <w:r w:rsidRPr="00854F1B">
                            <w:rPr>
                              <w:rFonts w:ascii="Century Gothic" w:hAnsi="Century Gothic"/>
                              <w:lang w:val="ru-RU"/>
                            </w:rPr>
                            <w:instrText xml:space="preserve"> PAGE    \* MERGEFORMAT </w:instrText>
                          </w:r>
                          <w:r w:rsidRPr="00854F1B">
                            <w:rPr>
                              <w:rFonts w:ascii="Century Gothic" w:hAnsi="Century Gothic"/>
                              <w:lang w:val="ru-RU"/>
                            </w:rPr>
                            <w:fldChar w:fldCharType="separate"/>
                          </w:r>
                          <w:r w:rsidR="00AB2B64" w:rsidRPr="00AB2B64">
                            <w:rPr>
                              <w:rFonts w:ascii="Century Gothic" w:hAnsi="Century Gothic"/>
                              <w:noProof/>
                              <w:color w:val="8C8C8C" w:themeColor="background1" w:themeShade="8C"/>
                            </w:rPr>
                            <w:t>2</w:t>
                          </w:r>
                          <w:r w:rsidRPr="00854F1B">
                            <w:rPr>
                              <w:rFonts w:ascii="Century Gothic" w:hAnsi="Century Gothic"/>
                              <w:lang w:val="ru-RU"/>
                            </w:rPr>
                            <w:fldChar w:fldCharType="end"/>
                          </w:r>
                        </w:p>
                      </w:txbxContent>
                    </v:textbox>
                  </v:shape>
                  <v:group id=" 3"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 4"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" strokecolor="#a5a5a5 [2092]">
                      <o:lock v:ext="edit" shapetype="f"/>
                    </v:shape>
                    <v:shape id=" 5"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" adj="20904" strokecolor="#a5a5a5 [2092]">
                      <o:lock v:ext="edit" shapetype="f"/>
                    </v:shape>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105" w:rsidRPr="00854F1B" w:rsidRDefault="00146105" w:rsidP="00854F1B">
      <w:pPr>
        <w:pStyle w:val="a8"/>
        <w:rPr>
          <w:rFonts w:ascii="Calibri" w:eastAsia="Calibri" w:hAnsi="Calibri" w:cs="Calibri"/>
          <w:lang w:val="uk-UA" w:eastAsia="ru-RU"/>
        </w:rPr>
      </w:pPr>
      <w:r>
        <w:separator/>
      </w:r>
    </w:p>
  </w:footnote>
  <w:footnote w:type="continuationSeparator" w:id="0">
    <w:p w:rsidR="00146105" w:rsidRPr="00854F1B" w:rsidRDefault="00146105" w:rsidP="00854F1B">
      <w:pPr>
        <w:pStyle w:val="a8"/>
        <w:rPr>
          <w:rFonts w:ascii="Calibri" w:eastAsia="Calibri" w:hAnsi="Calibri" w:cs="Calibri"/>
          <w:lang w:val="uk-UA" w:eastAsia="ru-RU"/>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275A"/>
    <w:multiLevelType w:val="hybridMultilevel"/>
    <w:tmpl w:val="3C68E1F8"/>
    <w:lvl w:ilvl="0" w:tplc="8A460C6A">
      <w:start w:val="1"/>
      <w:numFmt w:val="bullet"/>
      <w:lvlText w:val=""/>
      <w:lvlJc w:val="left"/>
      <w:pPr>
        <w:ind w:left="846" w:hanging="360"/>
      </w:pPr>
      <w:rPr>
        <w:rFonts w:ascii="Wingdings" w:hAnsi="Wingdings" w:hint="default"/>
        <w:u w:color="4F81BD" w:themeColor="accen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0D6C9F"/>
    <w:multiLevelType w:val="hybridMultilevel"/>
    <w:tmpl w:val="CB2256DA"/>
    <w:lvl w:ilvl="0" w:tplc="8A460C6A">
      <w:start w:val="1"/>
      <w:numFmt w:val="bullet"/>
      <w:lvlText w:val=""/>
      <w:lvlJc w:val="left"/>
      <w:pPr>
        <w:ind w:left="846" w:hanging="360"/>
      </w:pPr>
      <w:rPr>
        <w:rFonts w:ascii="Wingdings" w:hAnsi="Wingdings" w:hint="default"/>
        <w:u w:color="4F81BD" w:themeColor="accen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0A62A1"/>
    <w:multiLevelType w:val="hybridMultilevel"/>
    <w:tmpl w:val="522013FA"/>
    <w:lvl w:ilvl="0" w:tplc="8A460C6A">
      <w:start w:val="1"/>
      <w:numFmt w:val="bullet"/>
      <w:lvlText w:val=""/>
      <w:lvlJc w:val="left"/>
      <w:pPr>
        <w:ind w:left="846" w:hanging="360"/>
      </w:pPr>
      <w:rPr>
        <w:rFonts w:ascii="Wingdings" w:hAnsi="Wingdings" w:hint="default"/>
        <w:u w:color="4F81BD" w:themeColor="accen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6178D3"/>
    <w:multiLevelType w:val="hybridMultilevel"/>
    <w:tmpl w:val="01A8F9EA"/>
    <w:lvl w:ilvl="0" w:tplc="8A460C6A">
      <w:start w:val="1"/>
      <w:numFmt w:val="bullet"/>
      <w:lvlText w:val=""/>
      <w:lvlJc w:val="left"/>
      <w:pPr>
        <w:ind w:left="846" w:hanging="360"/>
      </w:pPr>
      <w:rPr>
        <w:rFonts w:ascii="Wingdings" w:hAnsi="Wingdings" w:hint="default"/>
        <w:u w:color="4F81BD" w:themeColor="accen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901268"/>
    <w:multiLevelType w:val="hybridMultilevel"/>
    <w:tmpl w:val="BD981D20"/>
    <w:lvl w:ilvl="0" w:tplc="8A460C6A">
      <w:start w:val="1"/>
      <w:numFmt w:val="bullet"/>
      <w:lvlText w:val=""/>
      <w:lvlJc w:val="left"/>
      <w:pPr>
        <w:ind w:left="846" w:hanging="360"/>
      </w:pPr>
      <w:rPr>
        <w:rFonts w:ascii="Wingdings" w:hAnsi="Wingdings" w:hint="default"/>
        <w:u w:color="4F81BD" w:themeColor="accen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7C109D"/>
    <w:multiLevelType w:val="hybridMultilevel"/>
    <w:tmpl w:val="FE4EAD9E"/>
    <w:lvl w:ilvl="0" w:tplc="8A460C6A">
      <w:start w:val="1"/>
      <w:numFmt w:val="bullet"/>
      <w:lvlText w:val=""/>
      <w:lvlJc w:val="left"/>
      <w:pPr>
        <w:ind w:left="846" w:hanging="360"/>
      </w:pPr>
      <w:rPr>
        <w:rFonts w:ascii="Wingdings" w:hAnsi="Wingdings" w:hint="default"/>
        <w:u w:color="4F81BD" w:themeColor="accen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302D62"/>
    <w:multiLevelType w:val="hybridMultilevel"/>
    <w:tmpl w:val="82603C4E"/>
    <w:lvl w:ilvl="0" w:tplc="8A460C6A">
      <w:start w:val="1"/>
      <w:numFmt w:val="bullet"/>
      <w:lvlText w:val=""/>
      <w:lvlJc w:val="left"/>
      <w:pPr>
        <w:ind w:left="846" w:hanging="360"/>
      </w:pPr>
      <w:rPr>
        <w:rFonts w:ascii="Wingdings" w:hAnsi="Wingdings" w:hint="default"/>
        <w:u w:color="4F81BD" w:themeColor="accen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A77B4F"/>
    <w:multiLevelType w:val="multilevel"/>
    <w:tmpl w:val="5B08AA8E"/>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9143F9"/>
    <w:multiLevelType w:val="hybridMultilevel"/>
    <w:tmpl w:val="6E90ED46"/>
    <w:lvl w:ilvl="0" w:tplc="8A460C6A">
      <w:start w:val="1"/>
      <w:numFmt w:val="bullet"/>
      <w:lvlText w:val=""/>
      <w:lvlJc w:val="left"/>
      <w:pPr>
        <w:ind w:left="846" w:hanging="360"/>
      </w:pPr>
      <w:rPr>
        <w:rFonts w:ascii="Wingdings" w:hAnsi="Wingdings" w:hint="default"/>
        <w:u w:color="4F81BD" w:themeColor="accen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4F44F9"/>
    <w:multiLevelType w:val="hybridMultilevel"/>
    <w:tmpl w:val="5F2692CA"/>
    <w:lvl w:ilvl="0" w:tplc="8A460C6A">
      <w:start w:val="1"/>
      <w:numFmt w:val="bullet"/>
      <w:lvlText w:val=""/>
      <w:lvlJc w:val="left"/>
      <w:pPr>
        <w:ind w:left="846" w:hanging="360"/>
      </w:pPr>
      <w:rPr>
        <w:rFonts w:ascii="Wingdings" w:hAnsi="Wingdings" w:hint="default"/>
        <w:u w:color="4F81BD" w:themeColor="accen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576D8E"/>
    <w:multiLevelType w:val="hybridMultilevel"/>
    <w:tmpl w:val="60286748"/>
    <w:lvl w:ilvl="0" w:tplc="8A460C6A">
      <w:start w:val="1"/>
      <w:numFmt w:val="bullet"/>
      <w:lvlText w:val=""/>
      <w:lvlJc w:val="left"/>
      <w:pPr>
        <w:ind w:left="846" w:hanging="360"/>
      </w:pPr>
      <w:rPr>
        <w:rFonts w:ascii="Wingdings" w:hAnsi="Wingdings" w:hint="default"/>
        <w:u w:color="4F81BD" w:themeColor="accen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CE4F50"/>
    <w:multiLevelType w:val="hybridMultilevel"/>
    <w:tmpl w:val="E1B4588E"/>
    <w:lvl w:ilvl="0" w:tplc="8A460C6A">
      <w:start w:val="1"/>
      <w:numFmt w:val="bullet"/>
      <w:lvlText w:val=""/>
      <w:lvlJc w:val="left"/>
      <w:pPr>
        <w:ind w:left="846" w:hanging="360"/>
      </w:pPr>
      <w:rPr>
        <w:rFonts w:ascii="Wingdings" w:hAnsi="Wingdings" w:hint="default"/>
        <w:u w:color="4F81BD" w:themeColor="accen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DF14D9"/>
    <w:multiLevelType w:val="hybridMultilevel"/>
    <w:tmpl w:val="9DB6FF14"/>
    <w:lvl w:ilvl="0" w:tplc="8A460C6A">
      <w:start w:val="1"/>
      <w:numFmt w:val="bullet"/>
      <w:lvlText w:val=""/>
      <w:lvlJc w:val="left"/>
      <w:pPr>
        <w:ind w:left="846" w:hanging="360"/>
      </w:pPr>
      <w:rPr>
        <w:rFonts w:ascii="Wingdings" w:hAnsi="Wingdings" w:hint="default"/>
        <w:u w:color="4F81BD" w:themeColor="accen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0E1659"/>
    <w:multiLevelType w:val="hybridMultilevel"/>
    <w:tmpl w:val="278ECF6E"/>
    <w:lvl w:ilvl="0" w:tplc="8A460C6A">
      <w:start w:val="1"/>
      <w:numFmt w:val="bullet"/>
      <w:lvlText w:val=""/>
      <w:lvlJc w:val="left"/>
      <w:pPr>
        <w:ind w:left="846" w:hanging="360"/>
      </w:pPr>
      <w:rPr>
        <w:rFonts w:ascii="Wingdings" w:hAnsi="Wingdings" w:hint="default"/>
        <w:u w:color="4F81BD" w:themeColor="accen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90725C"/>
    <w:multiLevelType w:val="hybridMultilevel"/>
    <w:tmpl w:val="22C2CB32"/>
    <w:lvl w:ilvl="0" w:tplc="8A460C6A">
      <w:start w:val="1"/>
      <w:numFmt w:val="bullet"/>
      <w:lvlText w:val=""/>
      <w:lvlJc w:val="left"/>
      <w:pPr>
        <w:ind w:left="846" w:hanging="360"/>
      </w:pPr>
      <w:rPr>
        <w:rFonts w:ascii="Wingdings" w:hAnsi="Wingdings" w:hint="default"/>
        <w:u w:color="4F81BD" w:themeColor="accen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A3373F"/>
    <w:multiLevelType w:val="hybridMultilevel"/>
    <w:tmpl w:val="83C47336"/>
    <w:lvl w:ilvl="0" w:tplc="8A460C6A">
      <w:start w:val="1"/>
      <w:numFmt w:val="bullet"/>
      <w:lvlText w:val=""/>
      <w:lvlJc w:val="left"/>
      <w:pPr>
        <w:ind w:left="846" w:hanging="360"/>
      </w:pPr>
      <w:rPr>
        <w:rFonts w:ascii="Wingdings" w:hAnsi="Wingdings" w:hint="default"/>
        <w:u w:color="4F81BD" w:themeColor="accen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3C1C99"/>
    <w:multiLevelType w:val="multilevel"/>
    <w:tmpl w:val="A1A4896E"/>
    <w:lvl w:ilvl="0">
      <w:start w:val="6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4CE939CF"/>
    <w:multiLevelType w:val="hybridMultilevel"/>
    <w:tmpl w:val="BF721698"/>
    <w:lvl w:ilvl="0" w:tplc="8A460C6A">
      <w:start w:val="1"/>
      <w:numFmt w:val="bullet"/>
      <w:lvlText w:val=""/>
      <w:lvlJc w:val="left"/>
      <w:pPr>
        <w:ind w:left="846" w:hanging="360"/>
      </w:pPr>
      <w:rPr>
        <w:rFonts w:ascii="Wingdings" w:hAnsi="Wingdings" w:hint="default"/>
        <w:u w:color="4F81BD" w:themeColor="accen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0C0B85"/>
    <w:multiLevelType w:val="hybridMultilevel"/>
    <w:tmpl w:val="62107254"/>
    <w:lvl w:ilvl="0" w:tplc="8A460C6A">
      <w:start w:val="1"/>
      <w:numFmt w:val="bullet"/>
      <w:lvlText w:val=""/>
      <w:lvlJc w:val="left"/>
      <w:pPr>
        <w:ind w:left="846" w:hanging="360"/>
      </w:pPr>
      <w:rPr>
        <w:rFonts w:ascii="Wingdings" w:hAnsi="Wingdings" w:hint="default"/>
        <w:u w:color="4F81BD" w:themeColor="accen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FB3828"/>
    <w:multiLevelType w:val="hybridMultilevel"/>
    <w:tmpl w:val="B47455E0"/>
    <w:lvl w:ilvl="0" w:tplc="8A460C6A">
      <w:start w:val="1"/>
      <w:numFmt w:val="bullet"/>
      <w:lvlText w:val=""/>
      <w:lvlJc w:val="left"/>
      <w:pPr>
        <w:ind w:left="846" w:hanging="360"/>
      </w:pPr>
      <w:rPr>
        <w:rFonts w:ascii="Wingdings" w:hAnsi="Wingdings" w:hint="default"/>
        <w:u w:color="4F81BD" w:themeColor="accen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6D5A17"/>
    <w:multiLevelType w:val="multilevel"/>
    <w:tmpl w:val="834674A0"/>
    <w:lvl w:ilvl="0">
      <w:start w:val="67"/>
      <w:numFmt w:val="decimal"/>
      <w:lvlText w:val="%1."/>
      <w:lvlJc w:val="left"/>
      <w:pPr>
        <w:ind w:left="1211" w:hanging="360"/>
      </w:pPr>
    </w:lvl>
    <w:lvl w:ilvl="1">
      <w:start w:val="1"/>
      <w:numFmt w:val="decimal"/>
      <w:lvlText w:val="%2."/>
      <w:lvlJc w:val="left"/>
      <w:pPr>
        <w:ind w:left="1931" w:hanging="360"/>
      </w:pPr>
    </w:lvl>
    <w:lvl w:ilvl="2">
      <w:start w:val="1"/>
      <w:numFmt w:val="decimal"/>
      <w:lvlText w:val="%3."/>
      <w:lvlJc w:val="left"/>
      <w:pPr>
        <w:ind w:left="2651" w:hanging="360"/>
      </w:pPr>
    </w:lvl>
    <w:lvl w:ilvl="3">
      <w:start w:val="1"/>
      <w:numFmt w:val="decimal"/>
      <w:lvlText w:val="%4."/>
      <w:lvlJc w:val="left"/>
      <w:pPr>
        <w:ind w:left="3371" w:hanging="360"/>
      </w:pPr>
    </w:lvl>
    <w:lvl w:ilvl="4">
      <w:start w:val="1"/>
      <w:numFmt w:val="decimal"/>
      <w:lvlText w:val="%5."/>
      <w:lvlJc w:val="left"/>
      <w:pPr>
        <w:ind w:left="4091" w:hanging="360"/>
      </w:pPr>
    </w:lvl>
    <w:lvl w:ilvl="5">
      <w:start w:val="1"/>
      <w:numFmt w:val="decimal"/>
      <w:lvlText w:val="%6."/>
      <w:lvlJc w:val="left"/>
      <w:pPr>
        <w:ind w:left="4811" w:hanging="360"/>
      </w:pPr>
    </w:lvl>
    <w:lvl w:ilvl="6">
      <w:start w:val="1"/>
      <w:numFmt w:val="decimal"/>
      <w:lvlText w:val="%7."/>
      <w:lvlJc w:val="left"/>
      <w:pPr>
        <w:ind w:left="5531" w:hanging="360"/>
      </w:pPr>
    </w:lvl>
    <w:lvl w:ilvl="7">
      <w:start w:val="1"/>
      <w:numFmt w:val="decimal"/>
      <w:lvlText w:val="%8."/>
      <w:lvlJc w:val="left"/>
      <w:pPr>
        <w:ind w:left="6251" w:hanging="360"/>
      </w:pPr>
    </w:lvl>
    <w:lvl w:ilvl="8">
      <w:start w:val="1"/>
      <w:numFmt w:val="decimal"/>
      <w:lvlText w:val="%9."/>
      <w:lvlJc w:val="left"/>
      <w:pPr>
        <w:ind w:left="6971" w:hanging="360"/>
      </w:pPr>
    </w:lvl>
  </w:abstractNum>
  <w:abstractNum w:abstractNumId="21" w15:restartNumberingAfterBreak="0">
    <w:nsid w:val="50383C07"/>
    <w:multiLevelType w:val="hybridMultilevel"/>
    <w:tmpl w:val="698A431C"/>
    <w:lvl w:ilvl="0" w:tplc="8A460C6A">
      <w:start w:val="1"/>
      <w:numFmt w:val="bullet"/>
      <w:lvlText w:val=""/>
      <w:lvlJc w:val="left"/>
      <w:pPr>
        <w:ind w:left="846" w:hanging="360"/>
      </w:pPr>
      <w:rPr>
        <w:rFonts w:ascii="Wingdings" w:hAnsi="Wingdings" w:hint="default"/>
        <w:u w:color="4F81BD" w:themeColor="accen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6159C8"/>
    <w:multiLevelType w:val="hybridMultilevel"/>
    <w:tmpl w:val="8FBED65E"/>
    <w:lvl w:ilvl="0" w:tplc="8A460C6A">
      <w:start w:val="1"/>
      <w:numFmt w:val="bullet"/>
      <w:lvlText w:val=""/>
      <w:lvlJc w:val="left"/>
      <w:pPr>
        <w:ind w:left="846" w:hanging="360"/>
      </w:pPr>
      <w:rPr>
        <w:rFonts w:ascii="Wingdings" w:hAnsi="Wingdings" w:hint="default"/>
        <w:u w:color="4F81BD" w:themeColor="accen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1BD177F"/>
    <w:multiLevelType w:val="multilevel"/>
    <w:tmpl w:val="29FE77FA"/>
    <w:lvl w:ilvl="0">
      <w:start w:val="7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2EA301D"/>
    <w:multiLevelType w:val="hybridMultilevel"/>
    <w:tmpl w:val="1BB443BE"/>
    <w:lvl w:ilvl="0" w:tplc="8A460C6A">
      <w:start w:val="1"/>
      <w:numFmt w:val="bullet"/>
      <w:lvlText w:val=""/>
      <w:lvlJc w:val="left"/>
      <w:pPr>
        <w:ind w:left="846" w:hanging="360"/>
      </w:pPr>
      <w:rPr>
        <w:rFonts w:ascii="Wingdings" w:hAnsi="Wingdings" w:hint="default"/>
        <w:u w:color="4F81BD" w:themeColor="accen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61382E"/>
    <w:multiLevelType w:val="hybridMultilevel"/>
    <w:tmpl w:val="E9D2C83E"/>
    <w:lvl w:ilvl="0" w:tplc="8A460C6A">
      <w:start w:val="1"/>
      <w:numFmt w:val="bullet"/>
      <w:lvlText w:val=""/>
      <w:lvlJc w:val="left"/>
      <w:pPr>
        <w:ind w:left="846" w:hanging="360"/>
      </w:pPr>
      <w:rPr>
        <w:rFonts w:ascii="Wingdings" w:hAnsi="Wingdings" w:hint="default"/>
        <w:u w:color="4F81BD" w:themeColor="accen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F8527F"/>
    <w:multiLevelType w:val="hybridMultilevel"/>
    <w:tmpl w:val="05B89F22"/>
    <w:lvl w:ilvl="0" w:tplc="8A460C6A">
      <w:start w:val="1"/>
      <w:numFmt w:val="bullet"/>
      <w:lvlText w:val=""/>
      <w:lvlJc w:val="left"/>
      <w:pPr>
        <w:ind w:left="846" w:hanging="360"/>
      </w:pPr>
      <w:rPr>
        <w:rFonts w:ascii="Wingdings" w:hAnsi="Wingdings" w:hint="default"/>
        <w:u w:color="4F81BD" w:themeColor="accen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2332E1"/>
    <w:multiLevelType w:val="hybridMultilevel"/>
    <w:tmpl w:val="58541FF6"/>
    <w:lvl w:ilvl="0" w:tplc="8A460C6A">
      <w:start w:val="1"/>
      <w:numFmt w:val="bullet"/>
      <w:lvlText w:val=""/>
      <w:lvlJc w:val="left"/>
      <w:pPr>
        <w:ind w:left="846" w:hanging="360"/>
      </w:pPr>
      <w:rPr>
        <w:rFonts w:ascii="Wingdings" w:hAnsi="Wingdings" w:hint="default"/>
        <w:u w:color="4F81BD" w:themeColor="accen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2525AA"/>
    <w:multiLevelType w:val="hybridMultilevel"/>
    <w:tmpl w:val="EEA26F5A"/>
    <w:lvl w:ilvl="0" w:tplc="8A460C6A">
      <w:start w:val="1"/>
      <w:numFmt w:val="bullet"/>
      <w:lvlText w:val=""/>
      <w:lvlJc w:val="left"/>
      <w:pPr>
        <w:ind w:left="846" w:hanging="360"/>
      </w:pPr>
      <w:rPr>
        <w:rFonts w:ascii="Wingdings" w:hAnsi="Wingdings" w:hint="default"/>
        <w:u w:color="4F81BD" w:themeColor="accen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A300C12"/>
    <w:multiLevelType w:val="hybridMultilevel"/>
    <w:tmpl w:val="D9506722"/>
    <w:lvl w:ilvl="0" w:tplc="8A460C6A">
      <w:start w:val="1"/>
      <w:numFmt w:val="bullet"/>
      <w:lvlText w:val=""/>
      <w:lvlJc w:val="left"/>
      <w:pPr>
        <w:ind w:left="846" w:hanging="360"/>
      </w:pPr>
      <w:rPr>
        <w:rFonts w:ascii="Wingdings" w:hAnsi="Wingdings" w:hint="default"/>
        <w:u w:color="4F81BD" w:themeColor="accen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A3122A2"/>
    <w:multiLevelType w:val="hybridMultilevel"/>
    <w:tmpl w:val="A68A67A2"/>
    <w:lvl w:ilvl="0" w:tplc="8A460C6A">
      <w:start w:val="1"/>
      <w:numFmt w:val="bullet"/>
      <w:lvlText w:val=""/>
      <w:lvlJc w:val="left"/>
      <w:pPr>
        <w:ind w:left="846" w:hanging="360"/>
      </w:pPr>
      <w:rPr>
        <w:rFonts w:ascii="Wingdings" w:hAnsi="Wingdings" w:hint="default"/>
        <w:u w:color="4F81BD" w:themeColor="accen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23"/>
  </w:num>
  <w:num w:numId="4">
    <w:abstractNumId w:val="7"/>
  </w:num>
  <w:num w:numId="5">
    <w:abstractNumId w:val="24"/>
  </w:num>
  <w:num w:numId="6">
    <w:abstractNumId w:val="5"/>
  </w:num>
  <w:num w:numId="7">
    <w:abstractNumId w:val="6"/>
  </w:num>
  <w:num w:numId="8">
    <w:abstractNumId w:val="29"/>
  </w:num>
  <w:num w:numId="9">
    <w:abstractNumId w:val="3"/>
  </w:num>
  <w:num w:numId="10">
    <w:abstractNumId w:val="11"/>
  </w:num>
  <w:num w:numId="11">
    <w:abstractNumId w:val="25"/>
  </w:num>
  <w:num w:numId="12">
    <w:abstractNumId w:val="14"/>
  </w:num>
  <w:num w:numId="13">
    <w:abstractNumId w:val="28"/>
  </w:num>
  <w:num w:numId="14">
    <w:abstractNumId w:val="9"/>
  </w:num>
  <w:num w:numId="15">
    <w:abstractNumId w:val="19"/>
  </w:num>
  <w:num w:numId="16">
    <w:abstractNumId w:val="22"/>
  </w:num>
  <w:num w:numId="17">
    <w:abstractNumId w:val="26"/>
  </w:num>
  <w:num w:numId="18">
    <w:abstractNumId w:val="8"/>
  </w:num>
  <w:num w:numId="19">
    <w:abstractNumId w:val="15"/>
  </w:num>
  <w:num w:numId="20">
    <w:abstractNumId w:val="10"/>
  </w:num>
  <w:num w:numId="21">
    <w:abstractNumId w:val="30"/>
  </w:num>
  <w:num w:numId="22">
    <w:abstractNumId w:val="12"/>
  </w:num>
  <w:num w:numId="23">
    <w:abstractNumId w:val="1"/>
  </w:num>
  <w:num w:numId="24">
    <w:abstractNumId w:val="17"/>
  </w:num>
  <w:num w:numId="25">
    <w:abstractNumId w:val="18"/>
  </w:num>
  <w:num w:numId="26">
    <w:abstractNumId w:val="4"/>
  </w:num>
  <w:num w:numId="27">
    <w:abstractNumId w:val="21"/>
  </w:num>
  <w:num w:numId="28">
    <w:abstractNumId w:val="2"/>
  </w:num>
  <w:num w:numId="29">
    <w:abstractNumId w:val="27"/>
  </w:num>
  <w:num w:numId="30">
    <w:abstractNumId w:val="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0F2"/>
    <w:rsid w:val="0002346C"/>
    <w:rsid w:val="00041DF4"/>
    <w:rsid w:val="000777C7"/>
    <w:rsid w:val="00090655"/>
    <w:rsid w:val="00146105"/>
    <w:rsid w:val="001658F9"/>
    <w:rsid w:val="00175833"/>
    <w:rsid w:val="001C7093"/>
    <w:rsid w:val="00220821"/>
    <w:rsid w:val="002C10F2"/>
    <w:rsid w:val="00342F55"/>
    <w:rsid w:val="00404793"/>
    <w:rsid w:val="0044343B"/>
    <w:rsid w:val="00473D77"/>
    <w:rsid w:val="00483FDC"/>
    <w:rsid w:val="006E5C45"/>
    <w:rsid w:val="00854F1B"/>
    <w:rsid w:val="008701AA"/>
    <w:rsid w:val="009A3D6A"/>
    <w:rsid w:val="00AB2B64"/>
    <w:rsid w:val="00B35EA6"/>
    <w:rsid w:val="00C11326"/>
    <w:rsid w:val="00D04478"/>
    <w:rsid w:val="00E173BF"/>
    <w:rsid w:val="00E56CB5"/>
    <w:rsid w:val="00EC784C"/>
    <w:rsid w:val="00F74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9566B"/>
  <w15:docId w15:val="{8AA18EAE-E7E8-814F-8BF9-C97E7036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10"/>
    <w:next w:val="10"/>
    <w:rsid w:val="002C10F2"/>
    <w:pPr>
      <w:keepNext/>
      <w:keepLines/>
      <w:spacing w:before="480" w:after="120"/>
      <w:outlineLvl w:val="0"/>
    </w:pPr>
    <w:rPr>
      <w:b/>
      <w:sz w:val="48"/>
      <w:szCs w:val="48"/>
    </w:rPr>
  </w:style>
  <w:style w:type="paragraph" w:styleId="2">
    <w:name w:val="heading 2"/>
    <w:basedOn w:val="10"/>
    <w:next w:val="10"/>
    <w:rsid w:val="002C10F2"/>
    <w:pPr>
      <w:keepNext/>
      <w:keepLines/>
      <w:spacing w:before="360" w:after="80"/>
      <w:outlineLvl w:val="1"/>
    </w:pPr>
    <w:rPr>
      <w:b/>
      <w:sz w:val="36"/>
      <w:szCs w:val="36"/>
    </w:rPr>
  </w:style>
  <w:style w:type="paragraph" w:styleId="3">
    <w:name w:val="heading 3"/>
    <w:basedOn w:val="10"/>
    <w:next w:val="10"/>
    <w:rsid w:val="002C10F2"/>
    <w:pPr>
      <w:keepNext/>
      <w:keepLines/>
      <w:spacing w:before="280" w:after="80"/>
      <w:outlineLvl w:val="2"/>
    </w:pPr>
    <w:rPr>
      <w:b/>
      <w:sz w:val="28"/>
      <w:szCs w:val="28"/>
    </w:rPr>
  </w:style>
  <w:style w:type="paragraph" w:styleId="4">
    <w:name w:val="heading 4"/>
    <w:basedOn w:val="10"/>
    <w:next w:val="10"/>
    <w:rsid w:val="002C10F2"/>
    <w:pPr>
      <w:keepNext/>
      <w:keepLines/>
      <w:spacing w:before="240" w:after="40"/>
      <w:outlineLvl w:val="3"/>
    </w:pPr>
    <w:rPr>
      <w:b/>
      <w:sz w:val="24"/>
      <w:szCs w:val="24"/>
    </w:rPr>
  </w:style>
  <w:style w:type="paragraph" w:styleId="5">
    <w:name w:val="heading 5"/>
    <w:basedOn w:val="10"/>
    <w:next w:val="10"/>
    <w:rsid w:val="002C10F2"/>
    <w:pPr>
      <w:keepNext/>
      <w:keepLines/>
      <w:spacing w:before="220" w:after="40"/>
      <w:outlineLvl w:val="4"/>
    </w:pPr>
    <w:rPr>
      <w:b/>
    </w:rPr>
  </w:style>
  <w:style w:type="paragraph" w:styleId="6">
    <w:name w:val="heading 6"/>
    <w:basedOn w:val="10"/>
    <w:next w:val="10"/>
    <w:rsid w:val="002C10F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rsid w:val="002C10F2"/>
  </w:style>
  <w:style w:type="table" w:customStyle="1" w:styleId="TableNormal">
    <w:name w:val="Table Normal"/>
    <w:rsid w:val="002C10F2"/>
    <w:tblPr>
      <w:tblCellMar>
        <w:top w:w="0" w:type="dxa"/>
        <w:left w:w="0" w:type="dxa"/>
        <w:bottom w:w="0" w:type="dxa"/>
        <w:right w:w="0" w:type="dxa"/>
      </w:tblCellMar>
    </w:tblPr>
  </w:style>
  <w:style w:type="paragraph" w:styleId="a3">
    <w:name w:val="Title"/>
    <w:basedOn w:val="10"/>
    <w:next w:val="10"/>
    <w:rsid w:val="002C10F2"/>
    <w:pPr>
      <w:keepNext/>
      <w:keepLines/>
      <w:spacing w:before="480" w:after="120"/>
    </w:pPr>
    <w:rPr>
      <w:b/>
      <w:sz w:val="72"/>
      <w:szCs w:val="72"/>
    </w:rPr>
  </w:style>
  <w:style w:type="paragraph" w:styleId="a4">
    <w:name w:val="Subtitle"/>
    <w:basedOn w:val="10"/>
    <w:next w:val="10"/>
    <w:rsid w:val="002C10F2"/>
    <w:pPr>
      <w:keepNext/>
      <w:keepLines/>
      <w:spacing w:before="360" w:after="80"/>
    </w:pPr>
    <w:rPr>
      <w:rFonts w:ascii="Georgia" w:eastAsia="Georgia" w:hAnsi="Georgia" w:cs="Georgia"/>
      <w:i/>
      <w:color w:val="666666"/>
      <w:sz w:val="48"/>
      <w:szCs w:val="48"/>
    </w:rPr>
  </w:style>
  <w:style w:type="character" w:styleId="a5">
    <w:name w:val="Hyperlink"/>
    <w:basedOn w:val="a0"/>
    <w:uiPriority w:val="99"/>
    <w:unhideWhenUsed/>
    <w:rsid w:val="00175833"/>
    <w:rPr>
      <w:color w:val="0000FF"/>
      <w:u w:val="single"/>
    </w:rPr>
  </w:style>
  <w:style w:type="character" w:styleId="a6">
    <w:name w:val="FollowedHyperlink"/>
    <w:basedOn w:val="a0"/>
    <w:uiPriority w:val="99"/>
    <w:semiHidden/>
    <w:unhideWhenUsed/>
    <w:rsid w:val="00175833"/>
    <w:rPr>
      <w:color w:val="800080" w:themeColor="followedHyperlink"/>
      <w:u w:val="single"/>
    </w:rPr>
  </w:style>
  <w:style w:type="character" w:customStyle="1" w:styleId="sb8d990e2">
    <w:name w:val="sb8d990e2"/>
    <w:basedOn w:val="a0"/>
    <w:rsid w:val="00041DF4"/>
  </w:style>
  <w:style w:type="character" w:customStyle="1" w:styleId="s6b621b36">
    <w:name w:val="s6b621b36"/>
    <w:basedOn w:val="a0"/>
    <w:rsid w:val="00041DF4"/>
  </w:style>
  <w:style w:type="paragraph" w:styleId="a7">
    <w:name w:val="List Paragraph"/>
    <w:basedOn w:val="a"/>
    <w:uiPriority w:val="34"/>
    <w:qFormat/>
    <w:rsid w:val="00041DF4"/>
    <w:pPr>
      <w:ind w:left="720"/>
      <w:contextualSpacing/>
    </w:pPr>
    <w:rPr>
      <w:rFonts w:asciiTheme="minorHAnsi" w:eastAsiaTheme="minorHAnsi" w:hAnsiTheme="minorHAnsi" w:cstheme="minorBidi"/>
      <w:lang w:val="ru-RU" w:eastAsia="en-US"/>
    </w:rPr>
  </w:style>
  <w:style w:type="paragraph" w:customStyle="1" w:styleId="s30eec3f8">
    <w:name w:val="s30eec3f8"/>
    <w:basedOn w:val="a"/>
    <w:rsid w:val="00404793"/>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8">
    <w:name w:val="No Spacing"/>
    <w:link w:val="a9"/>
    <w:uiPriority w:val="1"/>
    <w:qFormat/>
    <w:rsid w:val="00473D77"/>
    <w:pPr>
      <w:spacing w:after="0" w:line="240" w:lineRule="auto"/>
    </w:pPr>
    <w:rPr>
      <w:rFonts w:asciiTheme="minorHAnsi" w:eastAsiaTheme="minorEastAsia" w:hAnsiTheme="minorHAnsi" w:cstheme="minorBidi"/>
      <w:lang w:val="ru-RU" w:eastAsia="en-US"/>
    </w:rPr>
  </w:style>
  <w:style w:type="character" w:customStyle="1" w:styleId="a9">
    <w:name w:val="Без інтервалів Знак"/>
    <w:basedOn w:val="a0"/>
    <w:link w:val="a8"/>
    <w:uiPriority w:val="1"/>
    <w:rsid w:val="00473D77"/>
    <w:rPr>
      <w:rFonts w:asciiTheme="minorHAnsi" w:eastAsiaTheme="minorEastAsia" w:hAnsiTheme="minorHAnsi" w:cstheme="minorBidi"/>
      <w:lang w:val="ru-RU" w:eastAsia="en-US"/>
    </w:rPr>
  </w:style>
  <w:style w:type="paragraph" w:styleId="aa">
    <w:name w:val="Balloon Text"/>
    <w:basedOn w:val="a"/>
    <w:link w:val="ab"/>
    <w:uiPriority w:val="99"/>
    <w:semiHidden/>
    <w:unhideWhenUsed/>
    <w:rsid w:val="00473D77"/>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473D77"/>
    <w:rPr>
      <w:rFonts w:ascii="Tahoma" w:hAnsi="Tahoma" w:cs="Tahoma"/>
      <w:sz w:val="16"/>
      <w:szCs w:val="16"/>
    </w:rPr>
  </w:style>
  <w:style w:type="paragraph" w:styleId="ac">
    <w:name w:val="header"/>
    <w:basedOn w:val="a"/>
    <w:link w:val="ad"/>
    <w:uiPriority w:val="99"/>
    <w:semiHidden/>
    <w:unhideWhenUsed/>
    <w:rsid w:val="00854F1B"/>
    <w:pPr>
      <w:tabs>
        <w:tab w:val="center" w:pos="4677"/>
        <w:tab w:val="right" w:pos="9355"/>
      </w:tabs>
      <w:spacing w:after="0" w:line="240" w:lineRule="auto"/>
    </w:pPr>
  </w:style>
  <w:style w:type="character" w:customStyle="1" w:styleId="ad">
    <w:name w:val="Верхній колонтитул Знак"/>
    <w:basedOn w:val="a0"/>
    <w:link w:val="ac"/>
    <w:uiPriority w:val="99"/>
    <w:semiHidden/>
    <w:rsid w:val="00854F1B"/>
  </w:style>
  <w:style w:type="paragraph" w:styleId="ae">
    <w:name w:val="footer"/>
    <w:basedOn w:val="a"/>
    <w:link w:val="af"/>
    <w:uiPriority w:val="99"/>
    <w:semiHidden/>
    <w:unhideWhenUsed/>
    <w:rsid w:val="00854F1B"/>
    <w:pPr>
      <w:tabs>
        <w:tab w:val="center" w:pos="4677"/>
        <w:tab w:val="right" w:pos="9355"/>
      </w:tabs>
      <w:spacing w:after="0" w:line="240" w:lineRule="auto"/>
    </w:pPr>
  </w:style>
  <w:style w:type="character" w:customStyle="1" w:styleId="af">
    <w:name w:val="Нижній колонтитул Знак"/>
    <w:basedOn w:val="a0"/>
    <w:link w:val="ae"/>
    <w:uiPriority w:val="99"/>
    <w:semiHidden/>
    <w:rsid w:val="00854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49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hudoc.echr.coe.int/eng" TargetMode="External"/><Relationship Id="rId21" Type="http://schemas.openxmlformats.org/officeDocument/2006/relationships/hyperlink" Target="https://hudoc.echr.coe.int/eng" TargetMode="External"/><Relationship Id="rId42" Type="http://schemas.openxmlformats.org/officeDocument/2006/relationships/hyperlink" Target="https://hudoc.echr.coe.int/eng" TargetMode="External"/><Relationship Id="rId63" Type="http://schemas.openxmlformats.org/officeDocument/2006/relationships/hyperlink" Target="https://hudoc.echr.coe.int/eng" TargetMode="External"/><Relationship Id="rId84" Type="http://schemas.openxmlformats.org/officeDocument/2006/relationships/hyperlink" Target="https://hudoc.echr.coe.int/eng" TargetMode="External"/><Relationship Id="rId138" Type="http://schemas.openxmlformats.org/officeDocument/2006/relationships/hyperlink" Target="https://hudoc.echr.coe.int/eng" TargetMode="External"/><Relationship Id="rId107" Type="http://schemas.openxmlformats.org/officeDocument/2006/relationships/hyperlink" Target="https://hudoc.echr.coe.int/eng" TargetMode="External"/><Relationship Id="rId11" Type="http://schemas.openxmlformats.org/officeDocument/2006/relationships/hyperlink" Target="https://hudoc.echr.coe.int/eng" TargetMode="External"/><Relationship Id="rId32" Type="http://schemas.openxmlformats.org/officeDocument/2006/relationships/hyperlink" Target="https://hudoc.echr.coe.int/eng" TargetMode="External"/><Relationship Id="rId53" Type="http://schemas.openxmlformats.org/officeDocument/2006/relationships/hyperlink" Target="https://hudoc.echr.coe.int/eng" TargetMode="External"/><Relationship Id="rId74" Type="http://schemas.openxmlformats.org/officeDocument/2006/relationships/hyperlink" Target="https://hudoc.echr.coe.int/eng" TargetMode="External"/><Relationship Id="rId128" Type="http://schemas.openxmlformats.org/officeDocument/2006/relationships/hyperlink" Target="https://hudoc.echr.coe.int/eng" TargetMode="External"/><Relationship Id="rId149" Type="http://schemas.openxmlformats.org/officeDocument/2006/relationships/glossaryDocument" Target="glossary/document.xml"/><Relationship Id="rId5" Type="http://schemas.openxmlformats.org/officeDocument/2006/relationships/footnotes" Target="footnotes.xml"/><Relationship Id="rId95" Type="http://schemas.openxmlformats.org/officeDocument/2006/relationships/hyperlink" Target="https://hudoc.echr.coe.int/eng" TargetMode="External"/><Relationship Id="rId22" Type="http://schemas.openxmlformats.org/officeDocument/2006/relationships/hyperlink" Target="https://hudoc.echr.coe.int/eng" TargetMode="External"/><Relationship Id="rId27" Type="http://schemas.openxmlformats.org/officeDocument/2006/relationships/hyperlink" Target="https://hudoc.echr.coe.int/eng" TargetMode="External"/><Relationship Id="rId43" Type="http://schemas.openxmlformats.org/officeDocument/2006/relationships/hyperlink" Target="https://hudoc.echr.coe.int/eng" TargetMode="External"/><Relationship Id="rId48" Type="http://schemas.openxmlformats.org/officeDocument/2006/relationships/hyperlink" Target="https://hudoc.echr.coe.int/eng" TargetMode="External"/><Relationship Id="rId64" Type="http://schemas.openxmlformats.org/officeDocument/2006/relationships/hyperlink" Target="https://hudoc.echr.coe.int/eng" TargetMode="External"/><Relationship Id="rId69" Type="http://schemas.openxmlformats.org/officeDocument/2006/relationships/hyperlink" Target="https://hudoc.echr.coe.int/eng" TargetMode="External"/><Relationship Id="rId113" Type="http://schemas.openxmlformats.org/officeDocument/2006/relationships/hyperlink" Target="https://hudoc.echr.coe.int/eng" TargetMode="External"/><Relationship Id="rId118" Type="http://schemas.openxmlformats.org/officeDocument/2006/relationships/hyperlink" Target="https://hudoc.echr.coe.int/eng" TargetMode="External"/><Relationship Id="rId134" Type="http://schemas.openxmlformats.org/officeDocument/2006/relationships/hyperlink" Target="https://hudoc.echr.coe.int/eng" TargetMode="External"/><Relationship Id="rId139" Type="http://schemas.openxmlformats.org/officeDocument/2006/relationships/hyperlink" Target="https://hudoc.echr.coe.int/eng" TargetMode="External"/><Relationship Id="rId80" Type="http://schemas.openxmlformats.org/officeDocument/2006/relationships/hyperlink" Target="https://hudoc.echr.coe.int/eng" TargetMode="External"/><Relationship Id="rId85" Type="http://schemas.openxmlformats.org/officeDocument/2006/relationships/hyperlink" Target="https://hudoc.echr.coe.int/eng" TargetMode="External"/><Relationship Id="rId150" Type="http://schemas.openxmlformats.org/officeDocument/2006/relationships/theme" Target="theme/theme1.xml"/><Relationship Id="rId12" Type="http://schemas.openxmlformats.org/officeDocument/2006/relationships/hyperlink" Target="https://hudoc.echr.coe.int/eng" TargetMode="External"/><Relationship Id="rId17" Type="http://schemas.openxmlformats.org/officeDocument/2006/relationships/hyperlink" Target="https://hudoc.echr.coe.int/eng" TargetMode="External"/><Relationship Id="rId33" Type="http://schemas.openxmlformats.org/officeDocument/2006/relationships/hyperlink" Target="https://hudoc.echr.coe.int/eng" TargetMode="External"/><Relationship Id="rId38" Type="http://schemas.openxmlformats.org/officeDocument/2006/relationships/hyperlink" Target="https://hudoc.echr.coe.int/eng" TargetMode="External"/><Relationship Id="rId59" Type="http://schemas.openxmlformats.org/officeDocument/2006/relationships/hyperlink" Target="https://hudoc.echr.coe.int/eng" TargetMode="External"/><Relationship Id="rId103" Type="http://schemas.openxmlformats.org/officeDocument/2006/relationships/hyperlink" Target="https://hudoc.echr.coe.int/eng" TargetMode="External"/><Relationship Id="rId108" Type="http://schemas.openxmlformats.org/officeDocument/2006/relationships/hyperlink" Target="https://hudoc.echr.coe.int/eng" TargetMode="External"/><Relationship Id="rId124" Type="http://schemas.openxmlformats.org/officeDocument/2006/relationships/hyperlink" Target="https://hudoc.echr.coe.int/eng" TargetMode="External"/><Relationship Id="rId129" Type="http://schemas.openxmlformats.org/officeDocument/2006/relationships/hyperlink" Target="https://hudoc.echr.coe.int/eng" TargetMode="External"/><Relationship Id="rId54" Type="http://schemas.openxmlformats.org/officeDocument/2006/relationships/hyperlink" Target="https://hudoc.echr.coe.int/eng" TargetMode="External"/><Relationship Id="rId70" Type="http://schemas.openxmlformats.org/officeDocument/2006/relationships/hyperlink" Target="https://hudoc.echr.coe.int/eng" TargetMode="External"/><Relationship Id="rId75" Type="http://schemas.openxmlformats.org/officeDocument/2006/relationships/hyperlink" Target="https://hudoc.echr.coe.int/eng" TargetMode="External"/><Relationship Id="rId91" Type="http://schemas.openxmlformats.org/officeDocument/2006/relationships/hyperlink" Target="https://hudoc.echr.coe.int/eng" TargetMode="External"/><Relationship Id="rId96" Type="http://schemas.openxmlformats.org/officeDocument/2006/relationships/hyperlink" Target="https://hudoc.echr.coe.int/eng" TargetMode="External"/><Relationship Id="rId140" Type="http://schemas.openxmlformats.org/officeDocument/2006/relationships/hyperlink" Target="https://hudoc.echr.coe.int/eng" TargetMode="External"/><Relationship Id="rId145" Type="http://schemas.openxmlformats.org/officeDocument/2006/relationships/hyperlink" Target="https://hudoc.echr.coe.int/eng"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hudoc.echr.coe.int/eng" TargetMode="External"/><Relationship Id="rId28" Type="http://schemas.openxmlformats.org/officeDocument/2006/relationships/hyperlink" Target="https://hudoc.echr.coe.int/eng" TargetMode="External"/><Relationship Id="rId49" Type="http://schemas.openxmlformats.org/officeDocument/2006/relationships/hyperlink" Target="https://hudoc.echr.coe.int/eng" TargetMode="External"/><Relationship Id="rId114" Type="http://schemas.openxmlformats.org/officeDocument/2006/relationships/hyperlink" Target="https://hudoc.echr.coe.int/eng" TargetMode="External"/><Relationship Id="rId119" Type="http://schemas.openxmlformats.org/officeDocument/2006/relationships/hyperlink" Target="https://hudoc.echr.coe.int/eng" TargetMode="External"/><Relationship Id="rId44" Type="http://schemas.openxmlformats.org/officeDocument/2006/relationships/hyperlink" Target="https://hudoc.echr.coe.int/eng" TargetMode="External"/><Relationship Id="rId60" Type="http://schemas.openxmlformats.org/officeDocument/2006/relationships/hyperlink" Target="https://hudoc.echr.coe.int/eng" TargetMode="External"/><Relationship Id="rId65" Type="http://schemas.openxmlformats.org/officeDocument/2006/relationships/hyperlink" Target="https://hudoc.echr.coe.int/eng" TargetMode="External"/><Relationship Id="rId81" Type="http://schemas.openxmlformats.org/officeDocument/2006/relationships/hyperlink" Target="https://hudoc.echr.coe.int/eng" TargetMode="External"/><Relationship Id="rId86" Type="http://schemas.openxmlformats.org/officeDocument/2006/relationships/hyperlink" Target="https://hudoc.echr.coe.int/eng" TargetMode="External"/><Relationship Id="rId130" Type="http://schemas.openxmlformats.org/officeDocument/2006/relationships/hyperlink" Target="https://hudoc.echr.coe.int/eng" TargetMode="External"/><Relationship Id="rId135" Type="http://schemas.openxmlformats.org/officeDocument/2006/relationships/hyperlink" Target="https://hudoc.echr.coe.int/eng" TargetMode="External"/><Relationship Id="rId13" Type="http://schemas.openxmlformats.org/officeDocument/2006/relationships/hyperlink" Target="https://hudoc.echr.coe.int/eng" TargetMode="External"/><Relationship Id="rId18" Type="http://schemas.openxmlformats.org/officeDocument/2006/relationships/hyperlink" Target="https://hudoc.echr.coe.int/eng" TargetMode="External"/><Relationship Id="rId39" Type="http://schemas.openxmlformats.org/officeDocument/2006/relationships/hyperlink" Target="https://hudoc.echr.coe.int/eng" TargetMode="External"/><Relationship Id="rId109" Type="http://schemas.openxmlformats.org/officeDocument/2006/relationships/hyperlink" Target="https://hudoc.echr.coe.int/eng" TargetMode="External"/><Relationship Id="rId34" Type="http://schemas.openxmlformats.org/officeDocument/2006/relationships/hyperlink" Target="https://hudoc.echr.coe.int/eng" TargetMode="External"/><Relationship Id="rId50" Type="http://schemas.openxmlformats.org/officeDocument/2006/relationships/hyperlink" Target="https://hudoc.echr.coe.int/eng" TargetMode="External"/><Relationship Id="rId55" Type="http://schemas.openxmlformats.org/officeDocument/2006/relationships/hyperlink" Target="https://hudoc.echr.coe.int/eng" TargetMode="External"/><Relationship Id="rId76" Type="http://schemas.openxmlformats.org/officeDocument/2006/relationships/hyperlink" Target="https://hudoc.echr.coe.int/eng" TargetMode="External"/><Relationship Id="rId97" Type="http://schemas.openxmlformats.org/officeDocument/2006/relationships/hyperlink" Target="https://hudoc.echr.coe.int/eng" TargetMode="External"/><Relationship Id="rId104" Type="http://schemas.openxmlformats.org/officeDocument/2006/relationships/hyperlink" Target="https://hudoc.echr.coe.int/eng" TargetMode="External"/><Relationship Id="rId120" Type="http://schemas.openxmlformats.org/officeDocument/2006/relationships/hyperlink" Target="https://hudoc.echr.coe.int/eng" TargetMode="External"/><Relationship Id="rId125" Type="http://schemas.openxmlformats.org/officeDocument/2006/relationships/hyperlink" Target="https://hudoc.echr.coe.int/eng" TargetMode="External"/><Relationship Id="rId141" Type="http://schemas.openxmlformats.org/officeDocument/2006/relationships/hyperlink" Target="https://hudoc.echr.coe.int/eng" TargetMode="External"/><Relationship Id="rId146" Type="http://schemas.openxmlformats.org/officeDocument/2006/relationships/hyperlink" Target="https://hudoc.echr.coe.int/eng" TargetMode="External"/><Relationship Id="rId7" Type="http://schemas.openxmlformats.org/officeDocument/2006/relationships/hyperlink" Target="https://hudoc.echr.coe.int/eng" TargetMode="External"/><Relationship Id="rId71" Type="http://schemas.openxmlformats.org/officeDocument/2006/relationships/hyperlink" Target="https://hudoc.echr.coe.int/rus" TargetMode="External"/><Relationship Id="rId92" Type="http://schemas.openxmlformats.org/officeDocument/2006/relationships/hyperlink" Target="https://hudoc.echr.coe.int/eng" TargetMode="External"/><Relationship Id="rId2" Type="http://schemas.openxmlformats.org/officeDocument/2006/relationships/styles" Target="styles.xml"/><Relationship Id="rId29" Type="http://schemas.openxmlformats.org/officeDocument/2006/relationships/hyperlink" Target="https://hudoc.echr.coe.int/eng" TargetMode="External"/><Relationship Id="rId24" Type="http://schemas.openxmlformats.org/officeDocument/2006/relationships/hyperlink" Target="https://hudoc.echr.coe.int/eng" TargetMode="External"/><Relationship Id="rId40" Type="http://schemas.openxmlformats.org/officeDocument/2006/relationships/hyperlink" Target="https://hudoc.echr.coe.int/eng" TargetMode="External"/><Relationship Id="rId45" Type="http://schemas.openxmlformats.org/officeDocument/2006/relationships/hyperlink" Target="https://hudoc.echr.coe.int/eng" TargetMode="External"/><Relationship Id="rId66" Type="http://schemas.openxmlformats.org/officeDocument/2006/relationships/hyperlink" Target="https://hudoc.echr.coe.int/eng" TargetMode="External"/><Relationship Id="rId87" Type="http://schemas.openxmlformats.org/officeDocument/2006/relationships/hyperlink" Target="https://hudoc.echr.coe.int/eng" TargetMode="External"/><Relationship Id="rId110" Type="http://schemas.openxmlformats.org/officeDocument/2006/relationships/hyperlink" Target="https://hudoc.echr.coe.int/eng" TargetMode="External"/><Relationship Id="rId115" Type="http://schemas.openxmlformats.org/officeDocument/2006/relationships/hyperlink" Target="https://hudoc.echr.coe.int/eng" TargetMode="External"/><Relationship Id="rId131" Type="http://schemas.openxmlformats.org/officeDocument/2006/relationships/hyperlink" Target="https://hudoc.echr.coe.int/eng" TargetMode="External"/><Relationship Id="rId136" Type="http://schemas.openxmlformats.org/officeDocument/2006/relationships/hyperlink" Target="https://hudoc.echr.coe.int/eng" TargetMode="External"/><Relationship Id="rId61" Type="http://schemas.openxmlformats.org/officeDocument/2006/relationships/hyperlink" Target="https://hudoc.echr.coe.int/eng" TargetMode="External"/><Relationship Id="rId82" Type="http://schemas.openxmlformats.org/officeDocument/2006/relationships/hyperlink" Target="https://hudoc.echr.coe.int/eng" TargetMode="External"/><Relationship Id="rId19" Type="http://schemas.openxmlformats.org/officeDocument/2006/relationships/hyperlink" Target="https://hudoc.echr.coe.int/eng" TargetMode="External"/><Relationship Id="rId14" Type="http://schemas.openxmlformats.org/officeDocument/2006/relationships/hyperlink" Target="https://hudoc.echr.coe.int/eng" TargetMode="External"/><Relationship Id="rId30" Type="http://schemas.openxmlformats.org/officeDocument/2006/relationships/hyperlink" Target="https://hudoc.echr.coe.int/eng" TargetMode="External"/><Relationship Id="rId35" Type="http://schemas.openxmlformats.org/officeDocument/2006/relationships/hyperlink" Target="https://hudoc.echr.coe.int/eng" TargetMode="External"/><Relationship Id="rId56" Type="http://schemas.openxmlformats.org/officeDocument/2006/relationships/hyperlink" Target="https://hudoc.echr.coe.int/eng" TargetMode="External"/><Relationship Id="rId77" Type="http://schemas.openxmlformats.org/officeDocument/2006/relationships/hyperlink" Target="https://hudoc.echr.coe.int/eng" TargetMode="External"/><Relationship Id="rId100" Type="http://schemas.openxmlformats.org/officeDocument/2006/relationships/hyperlink" Target="https://hudoc.echr.coe.int/eng" TargetMode="External"/><Relationship Id="rId105" Type="http://schemas.openxmlformats.org/officeDocument/2006/relationships/hyperlink" Target="https://hudoc.echr.coe.int/eng" TargetMode="External"/><Relationship Id="rId126" Type="http://schemas.openxmlformats.org/officeDocument/2006/relationships/hyperlink" Target="https://hudoc.echr.coe.int/eng" TargetMode="External"/><Relationship Id="rId147" Type="http://schemas.openxmlformats.org/officeDocument/2006/relationships/footer" Target="footer1.xml"/><Relationship Id="rId8" Type="http://schemas.openxmlformats.org/officeDocument/2006/relationships/hyperlink" Target="https://hudoc.echr.coe.int/eng" TargetMode="External"/><Relationship Id="rId51" Type="http://schemas.openxmlformats.org/officeDocument/2006/relationships/hyperlink" Target="https://hudoc.echr.coe.int/eng" TargetMode="External"/><Relationship Id="rId72" Type="http://schemas.openxmlformats.org/officeDocument/2006/relationships/hyperlink" Target="https://hudoc.echr.coe.int/eng" TargetMode="External"/><Relationship Id="rId93" Type="http://schemas.openxmlformats.org/officeDocument/2006/relationships/hyperlink" Target="https://hudoc.echr.coe.int/eng" TargetMode="External"/><Relationship Id="rId98" Type="http://schemas.openxmlformats.org/officeDocument/2006/relationships/hyperlink" Target="https://hudoc.echr.coe.int/eng" TargetMode="External"/><Relationship Id="rId121" Type="http://schemas.openxmlformats.org/officeDocument/2006/relationships/hyperlink" Target="https://hudoc.echr.coe.int/eng" TargetMode="External"/><Relationship Id="rId142" Type="http://schemas.openxmlformats.org/officeDocument/2006/relationships/hyperlink" Target="https://hudoc.echr.coe.int/eng" TargetMode="External"/><Relationship Id="rId3" Type="http://schemas.openxmlformats.org/officeDocument/2006/relationships/settings" Target="settings.xml"/><Relationship Id="rId25" Type="http://schemas.openxmlformats.org/officeDocument/2006/relationships/hyperlink" Target="https://hudoc.echr.coe.int/eng" TargetMode="External"/><Relationship Id="rId46" Type="http://schemas.openxmlformats.org/officeDocument/2006/relationships/hyperlink" Target="https://hudoc.echr.coe.int/eng" TargetMode="External"/><Relationship Id="rId67" Type="http://schemas.openxmlformats.org/officeDocument/2006/relationships/hyperlink" Target="https://hudoc.echr.coe.int/eng" TargetMode="External"/><Relationship Id="rId116" Type="http://schemas.openxmlformats.org/officeDocument/2006/relationships/hyperlink" Target="https://hudoc.echr.coe.int/eng" TargetMode="External"/><Relationship Id="rId137" Type="http://schemas.openxmlformats.org/officeDocument/2006/relationships/hyperlink" Target="https://hudoc.echr.coe.int/eng" TargetMode="External"/><Relationship Id="rId20" Type="http://schemas.openxmlformats.org/officeDocument/2006/relationships/hyperlink" Target="https://hudoc.echr.coe.int/eng" TargetMode="External"/><Relationship Id="rId41" Type="http://schemas.openxmlformats.org/officeDocument/2006/relationships/hyperlink" Target="https://hudoc.echr.coe.int/eng" TargetMode="External"/><Relationship Id="rId62" Type="http://schemas.openxmlformats.org/officeDocument/2006/relationships/hyperlink" Target="https://hudoc.echr.coe.int/eng" TargetMode="External"/><Relationship Id="rId83" Type="http://schemas.openxmlformats.org/officeDocument/2006/relationships/hyperlink" Target="https://hudoc.echr.coe.int/eng" TargetMode="External"/><Relationship Id="rId88" Type="http://schemas.openxmlformats.org/officeDocument/2006/relationships/hyperlink" Target="https://hudoc.echr.coe.int/eng" TargetMode="External"/><Relationship Id="rId111" Type="http://schemas.openxmlformats.org/officeDocument/2006/relationships/hyperlink" Target="https://hudoc.echr.coe.int/eng" TargetMode="External"/><Relationship Id="rId132" Type="http://schemas.openxmlformats.org/officeDocument/2006/relationships/hyperlink" Target="https://hudoc.echr.coe.int/eng" TargetMode="External"/><Relationship Id="rId15" Type="http://schemas.openxmlformats.org/officeDocument/2006/relationships/hyperlink" Target="https://hudoc.echr.coe.int/eng" TargetMode="External"/><Relationship Id="rId36" Type="http://schemas.openxmlformats.org/officeDocument/2006/relationships/hyperlink" Target="https://hudoc.echr.coe.int/eng" TargetMode="External"/><Relationship Id="rId57" Type="http://schemas.openxmlformats.org/officeDocument/2006/relationships/hyperlink" Target="https://hudoc.echr.coe.int/eng" TargetMode="External"/><Relationship Id="rId106" Type="http://schemas.openxmlformats.org/officeDocument/2006/relationships/hyperlink" Target="https://hudoc.echr.coe.int/eng" TargetMode="External"/><Relationship Id="rId127" Type="http://schemas.openxmlformats.org/officeDocument/2006/relationships/hyperlink" Target="https://hudoc.echr.coe.int/eng" TargetMode="External"/><Relationship Id="rId10" Type="http://schemas.openxmlformats.org/officeDocument/2006/relationships/hyperlink" Target="https://hudoc.echr.coe.int/eng" TargetMode="External"/><Relationship Id="rId31" Type="http://schemas.openxmlformats.org/officeDocument/2006/relationships/hyperlink" Target="https://hudoc.echr.coe.int/eng" TargetMode="External"/><Relationship Id="rId52" Type="http://schemas.openxmlformats.org/officeDocument/2006/relationships/hyperlink" Target="https://hudoc.echr.coe.int/eng" TargetMode="External"/><Relationship Id="rId73" Type="http://schemas.openxmlformats.org/officeDocument/2006/relationships/hyperlink" Target="https://hudoc.echr.coe.int/eng" TargetMode="External"/><Relationship Id="rId78" Type="http://schemas.openxmlformats.org/officeDocument/2006/relationships/hyperlink" Target="https://hudoc.echr.coe.int/eng" TargetMode="External"/><Relationship Id="rId94" Type="http://schemas.openxmlformats.org/officeDocument/2006/relationships/hyperlink" Target="https://hudoc.echr.coe.int/eng" TargetMode="External"/><Relationship Id="rId99" Type="http://schemas.openxmlformats.org/officeDocument/2006/relationships/hyperlink" Target="https://hudoc.echr.coe.int/eng" TargetMode="External"/><Relationship Id="rId101" Type="http://schemas.openxmlformats.org/officeDocument/2006/relationships/hyperlink" Target="https://hudoc.echr.coe.int/eng" TargetMode="External"/><Relationship Id="rId122" Type="http://schemas.openxmlformats.org/officeDocument/2006/relationships/hyperlink" Target="https://hudoc.echr.coe.int/eng" TargetMode="External"/><Relationship Id="rId143" Type="http://schemas.openxmlformats.org/officeDocument/2006/relationships/hyperlink" Target="https://hudoc.echr.coe.int/eng"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udoc.echr.coe.int/eng" TargetMode="External"/><Relationship Id="rId26" Type="http://schemas.openxmlformats.org/officeDocument/2006/relationships/hyperlink" Target="https://hudoc.echr.coe.int/eng" TargetMode="External"/><Relationship Id="rId47" Type="http://schemas.openxmlformats.org/officeDocument/2006/relationships/hyperlink" Target="https://hudoc.echr.coe.int/eng" TargetMode="External"/><Relationship Id="rId68" Type="http://schemas.openxmlformats.org/officeDocument/2006/relationships/hyperlink" Target="https://hudoc.echr.coe.int/eng" TargetMode="External"/><Relationship Id="rId89" Type="http://schemas.openxmlformats.org/officeDocument/2006/relationships/hyperlink" Target="https://hudoc.echr.coe.int/eng" TargetMode="External"/><Relationship Id="rId112" Type="http://schemas.openxmlformats.org/officeDocument/2006/relationships/hyperlink" Target="https://hudoc.echr.coe.int/eng" TargetMode="External"/><Relationship Id="rId133" Type="http://schemas.openxmlformats.org/officeDocument/2006/relationships/hyperlink" Target="https://hudoc.echr.coe.int/eng" TargetMode="External"/><Relationship Id="rId16" Type="http://schemas.openxmlformats.org/officeDocument/2006/relationships/hyperlink" Target="https://hudoc.echr.coe.int/eng" TargetMode="External"/><Relationship Id="rId37" Type="http://schemas.openxmlformats.org/officeDocument/2006/relationships/hyperlink" Target="https://hudoc.echr.coe.int/eng" TargetMode="External"/><Relationship Id="rId58" Type="http://schemas.openxmlformats.org/officeDocument/2006/relationships/hyperlink" Target="https://hudoc.echr.coe.int/eng" TargetMode="External"/><Relationship Id="rId79" Type="http://schemas.openxmlformats.org/officeDocument/2006/relationships/hyperlink" Target="https://hudoc.echr.coe.int/eng" TargetMode="External"/><Relationship Id="rId102" Type="http://schemas.openxmlformats.org/officeDocument/2006/relationships/hyperlink" Target="https://hudoc.echr.coe.int/eng" TargetMode="External"/><Relationship Id="rId123" Type="http://schemas.openxmlformats.org/officeDocument/2006/relationships/hyperlink" Target="https://hudoc.echr.coe.int/eng" TargetMode="External"/><Relationship Id="rId144" Type="http://schemas.openxmlformats.org/officeDocument/2006/relationships/hyperlink" Target="https://hudoc.echr.coe.int/eng" TargetMode="External"/><Relationship Id="rId90" Type="http://schemas.openxmlformats.org/officeDocument/2006/relationships/hyperlink" Target="https://hudoc.echr.coe.int/e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D36C8FD0D14D1E8A90B4452DE5EEF3"/>
        <w:category>
          <w:name w:val="Общие"/>
          <w:gallery w:val="placeholder"/>
        </w:category>
        <w:types>
          <w:type w:val="bbPlcHdr"/>
        </w:types>
        <w:behaviors>
          <w:behavior w:val="content"/>
        </w:behaviors>
        <w:guid w:val="{B87DD250-AF9F-428B-9C9F-50ED39E143B3}"/>
      </w:docPartPr>
      <w:docPartBody>
        <w:p w:rsidR="00A640B8" w:rsidRDefault="00A640B8" w:rsidP="00A640B8">
          <w:pPr>
            <w:pStyle w:val="9FD36C8FD0D14D1E8A90B4452DE5EEF3"/>
          </w:pPr>
          <w:r>
            <w:rPr>
              <w:rFonts w:asciiTheme="majorHAnsi" w:eastAsiaTheme="majorEastAsia" w:hAnsiTheme="majorHAnsi" w:cstheme="majorBidi"/>
              <w:caps/>
            </w:rPr>
            <w:t>[Введите название организации]</w:t>
          </w:r>
        </w:p>
      </w:docPartBody>
    </w:docPart>
    <w:docPart>
      <w:docPartPr>
        <w:name w:val="B25403C6D79045A4BF0EAAED5A9CAF85"/>
        <w:category>
          <w:name w:val="Общие"/>
          <w:gallery w:val="placeholder"/>
        </w:category>
        <w:types>
          <w:type w:val="bbPlcHdr"/>
        </w:types>
        <w:behaviors>
          <w:behavior w:val="content"/>
        </w:behaviors>
        <w:guid w:val="{02D64584-55F0-430F-B225-1DD71B47B64F}"/>
      </w:docPartPr>
      <w:docPartBody>
        <w:p w:rsidR="00A640B8" w:rsidRDefault="00A640B8" w:rsidP="00A640B8">
          <w:pPr>
            <w:pStyle w:val="B25403C6D79045A4BF0EAAED5A9CAF85"/>
          </w:pPr>
          <w:r>
            <w:rPr>
              <w:rFonts w:asciiTheme="majorHAnsi" w:eastAsiaTheme="majorEastAsia" w:hAnsiTheme="majorHAnsi" w:cstheme="majorBidi"/>
              <w:sz w:val="80"/>
              <w:szCs w:val="80"/>
            </w:rPr>
            <w:t>[Введите название документа]</w:t>
          </w:r>
        </w:p>
      </w:docPartBody>
    </w:docPart>
    <w:docPart>
      <w:docPartPr>
        <w:name w:val="26F97E282EFE4801B30CFF25250BF3A2"/>
        <w:category>
          <w:name w:val="Общие"/>
          <w:gallery w:val="placeholder"/>
        </w:category>
        <w:types>
          <w:type w:val="bbPlcHdr"/>
        </w:types>
        <w:behaviors>
          <w:behavior w:val="content"/>
        </w:behaviors>
        <w:guid w:val="{5A83BAC2-2276-46F3-80C1-CD61F5FE1E2C}"/>
      </w:docPartPr>
      <w:docPartBody>
        <w:p w:rsidR="00A640B8" w:rsidRDefault="00A640B8" w:rsidP="00A640B8">
          <w:pPr>
            <w:pStyle w:val="26F97E282EFE4801B30CFF25250BF3A2"/>
          </w:pPr>
          <w:r>
            <w:rPr>
              <w:b/>
              <w:bCs/>
            </w:rPr>
            <w:t>[Введите 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640B8"/>
    <w:rsid w:val="00345E97"/>
    <w:rsid w:val="00A64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FD36C8FD0D14D1E8A90B4452DE5EEF3">
    <w:name w:val="9FD36C8FD0D14D1E8A90B4452DE5EEF3"/>
    <w:rsid w:val="00A640B8"/>
  </w:style>
  <w:style w:type="paragraph" w:customStyle="1" w:styleId="B25403C6D79045A4BF0EAAED5A9CAF85">
    <w:name w:val="B25403C6D79045A4BF0EAAED5A9CAF85"/>
    <w:rsid w:val="00A640B8"/>
  </w:style>
  <w:style w:type="paragraph" w:customStyle="1" w:styleId="26F97E282EFE4801B30CFF25250BF3A2">
    <w:name w:val="26F97E282EFE4801B30CFF25250BF3A2"/>
    <w:rsid w:val="00A640B8"/>
  </w:style>
  <w:style w:type="paragraph" w:customStyle="1" w:styleId="4ED70A51101B4132AC3DD6FCA92BB967">
    <w:name w:val="4ED70A51101B4132AC3DD6FCA92BB967"/>
    <w:rsid w:val="00A640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65996</Words>
  <Characters>37619</Characters>
  <Application>Microsoft Office Word</Application>
  <DocSecurity>0</DocSecurity>
  <Lines>313</Lines>
  <Paragraphs>206</Paragraphs>
  <ScaleCrop>false</ScaleCrop>
  <HeadingPairs>
    <vt:vector size="2" baseType="variant">
      <vt:variant>
        <vt:lpstr>Название</vt:lpstr>
      </vt:variant>
      <vt:variant>
        <vt:i4>1</vt:i4>
      </vt:variant>
    </vt:vector>
  </HeadingPairs>
  <TitlesOfParts>
    <vt:vector size="1" baseType="lpstr">
      <vt:lpstr>ОГЛЯД ПРАКТИКИ ЄВРОПЕЙСЬКОГО СУДУ З ПРАВ ЛЮДИНИ</vt:lpstr>
    </vt:vector>
  </TitlesOfParts>
  <Company>вищий антикорупційний суд</Company>
  <LinksUpToDate>false</LinksUpToDate>
  <CharactersWithSpaces>103409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ОГЛЯД ПРАКТИКИ ЄВРОПЕЙСЬКОГО СУДУ З ПРАВ ЛЮДИНИ</dc:title>
  <dc:creator>ПРИНЦИП ВСТАНОВЛЕННЯ ЗАКОНОМ КРИМІНАЛЬНИХ ПРАВОПОРУШЕНЬ ТА ПОКАРАНЬ</dc:creator>
  <cp:lastModifiedBy>fedoraklesya0419091985@ukr.net</cp:lastModifiedBy>
  <cp:revision>3</cp:revision>
  <dcterms:created xsi:type="dcterms:W3CDTF">2019-08-20T12:42:00Z</dcterms:created>
  <dcterms:modified xsi:type="dcterms:W3CDTF">2019-09-16T07:22:00Z</dcterms:modified>
</cp:coreProperties>
</file>